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F7" w:rsidRDefault="00B70CF7" w:rsidP="00B70CF7">
      <w:pPr>
        <w:ind w:left="1800"/>
        <w:jc w:val="both"/>
      </w:pPr>
    </w:p>
    <w:p w:rsidR="00820333" w:rsidRDefault="00820333" w:rsidP="00B70CF7">
      <w:pPr>
        <w:ind w:left="1800"/>
        <w:jc w:val="both"/>
      </w:pPr>
    </w:p>
    <w:p w:rsidR="00820333" w:rsidRDefault="00820333" w:rsidP="00B70CF7">
      <w:pPr>
        <w:ind w:left="1800"/>
        <w:jc w:val="both"/>
      </w:pPr>
    </w:p>
    <w:p w:rsidR="00820333" w:rsidRDefault="00820333" w:rsidP="001C6291">
      <w:pPr>
        <w:jc w:val="both"/>
      </w:pPr>
    </w:p>
    <w:p w:rsidR="00C24D71" w:rsidRPr="00785F7F" w:rsidRDefault="00C24D71" w:rsidP="00C24D71">
      <w:pPr>
        <w:spacing w:after="0" w:line="240" w:lineRule="auto"/>
        <w:jc w:val="center"/>
        <w:rPr>
          <w:b/>
          <w:caps/>
          <w:sz w:val="36"/>
          <w:szCs w:val="36"/>
        </w:rPr>
      </w:pPr>
      <w:r w:rsidRPr="00785F7F">
        <w:rPr>
          <w:b/>
          <w:caps/>
          <w:sz w:val="36"/>
          <w:szCs w:val="36"/>
        </w:rPr>
        <w:t>Open Borders for Wildlife in the Carpathians</w:t>
      </w:r>
      <w:r w:rsidR="003314E6" w:rsidRPr="00785F7F">
        <w:rPr>
          <w:b/>
          <w:caps/>
          <w:sz w:val="36"/>
          <w:szCs w:val="36"/>
        </w:rPr>
        <w:t xml:space="preserve"> (</w:t>
      </w:r>
      <w:r w:rsidRPr="00785F7F">
        <w:rPr>
          <w:b/>
          <w:i/>
          <w:caps/>
          <w:sz w:val="36"/>
          <w:szCs w:val="36"/>
        </w:rPr>
        <w:t>OBWIC</w:t>
      </w:r>
      <w:r w:rsidR="003314E6" w:rsidRPr="00785F7F">
        <w:rPr>
          <w:b/>
          <w:i/>
          <w:caps/>
          <w:sz w:val="36"/>
          <w:szCs w:val="36"/>
        </w:rPr>
        <w:t>) PROJECT</w:t>
      </w:r>
    </w:p>
    <w:p w:rsidR="00C24D71" w:rsidRDefault="00C24D71" w:rsidP="00C24D71">
      <w:pPr>
        <w:spacing w:after="0" w:line="240" w:lineRule="auto"/>
        <w:jc w:val="center"/>
        <w:rPr>
          <w:b/>
          <w:caps/>
          <w:sz w:val="40"/>
          <w:szCs w:val="40"/>
        </w:rPr>
      </w:pPr>
    </w:p>
    <w:p w:rsidR="00304F39" w:rsidRDefault="00304F39" w:rsidP="00C24D71">
      <w:pPr>
        <w:spacing w:after="0" w:line="240" w:lineRule="auto"/>
        <w:jc w:val="center"/>
        <w:rPr>
          <w:b/>
          <w:caps/>
          <w:sz w:val="40"/>
          <w:szCs w:val="40"/>
        </w:rPr>
      </w:pPr>
    </w:p>
    <w:p w:rsidR="00304F39" w:rsidRDefault="00304F39" w:rsidP="00C24D71">
      <w:pPr>
        <w:spacing w:after="0" w:line="240" w:lineRule="auto"/>
        <w:jc w:val="center"/>
        <w:rPr>
          <w:b/>
          <w:caps/>
          <w:sz w:val="40"/>
          <w:szCs w:val="40"/>
        </w:rPr>
      </w:pPr>
    </w:p>
    <w:p w:rsidR="00C24D71" w:rsidRPr="00785F7F" w:rsidRDefault="00785F7F" w:rsidP="00C24D71">
      <w:pPr>
        <w:spacing w:after="0" w:line="240" w:lineRule="auto"/>
        <w:jc w:val="center"/>
        <w:rPr>
          <w:b/>
          <w:caps/>
          <w:sz w:val="40"/>
          <w:szCs w:val="40"/>
          <w:u w:val="single"/>
        </w:rPr>
      </w:pPr>
      <w:r w:rsidRPr="00785F7F">
        <w:rPr>
          <w:b/>
          <w:caps/>
          <w:sz w:val="40"/>
          <w:szCs w:val="40"/>
          <w:u w:val="single"/>
        </w:rPr>
        <w:t>PUBLIC CONSULTATION FORM</w:t>
      </w:r>
    </w:p>
    <w:p w:rsidR="00785F7F" w:rsidRPr="0084189D" w:rsidRDefault="00785F7F" w:rsidP="00C24D71">
      <w:pPr>
        <w:spacing w:after="0" w:line="240" w:lineRule="auto"/>
        <w:jc w:val="center"/>
        <w:rPr>
          <w:b/>
          <w:caps/>
          <w:sz w:val="40"/>
          <w:szCs w:val="40"/>
        </w:rPr>
      </w:pPr>
    </w:p>
    <w:p w:rsidR="0060391F" w:rsidRDefault="0054270C" w:rsidP="00304F39">
      <w:pPr>
        <w:spacing w:before="100" w:beforeAutospacing="1" w:after="100" w:afterAutospacing="1" w:line="360" w:lineRule="auto"/>
        <w:jc w:val="center"/>
        <w:rPr>
          <w:b/>
          <w:sz w:val="32"/>
          <w:szCs w:val="32"/>
        </w:rPr>
      </w:pPr>
      <w:r w:rsidRPr="0054270C">
        <w:rPr>
          <w:b/>
          <w:sz w:val="32"/>
          <w:szCs w:val="32"/>
        </w:rPr>
        <w:t>HARMONIZED MANAGEMENT MEASURES FOR ECOLOGICAL CORRIDORS</w:t>
      </w:r>
      <w:r>
        <w:rPr>
          <w:b/>
          <w:sz w:val="32"/>
          <w:szCs w:val="32"/>
        </w:rPr>
        <w:t xml:space="preserve"> </w:t>
      </w:r>
      <w:r w:rsidR="0060391F">
        <w:rPr>
          <w:b/>
          <w:sz w:val="32"/>
          <w:szCs w:val="32"/>
        </w:rPr>
        <w:t xml:space="preserve">OF TRANSBOUNDARY INTEREST </w:t>
      </w:r>
    </w:p>
    <w:p w:rsidR="00C24D71" w:rsidRDefault="00C24D71" w:rsidP="00304F39">
      <w:pPr>
        <w:spacing w:before="100" w:beforeAutospacing="1" w:after="100" w:afterAutospacing="1" w:line="360" w:lineRule="auto"/>
        <w:jc w:val="center"/>
        <w:rPr>
          <w:b/>
          <w:sz w:val="32"/>
          <w:szCs w:val="32"/>
        </w:rPr>
      </w:pPr>
      <w:r w:rsidRPr="00E36C07">
        <w:rPr>
          <w:b/>
          <w:sz w:val="32"/>
          <w:szCs w:val="32"/>
        </w:rPr>
        <w:t>FOR ”OPEN BORDERS FOR WILDLIFE IN THE CARPATHIANS”</w:t>
      </w:r>
    </w:p>
    <w:p w:rsidR="00304F39" w:rsidRDefault="00304F39" w:rsidP="00304F39">
      <w:pPr>
        <w:spacing w:before="100" w:beforeAutospacing="1" w:after="100" w:afterAutospacing="1" w:line="360" w:lineRule="auto"/>
        <w:jc w:val="center"/>
        <w:rPr>
          <w:b/>
          <w:sz w:val="32"/>
          <w:szCs w:val="32"/>
        </w:rPr>
      </w:pPr>
    </w:p>
    <w:p w:rsidR="00304F39" w:rsidRDefault="00304F39" w:rsidP="00304F39">
      <w:pPr>
        <w:spacing w:before="100" w:beforeAutospacing="1" w:after="100" w:afterAutospacing="1" w:line="360" w:lineRule="auto"/>
        <w:jc w:val="center"/>
        <w:rPr>
          <w:b/>
          <w:sz w:val="32"/>
          <w:szCs w:val="32"/>
        </w:rPr>
      </w:pPr>
    </w:p>
    <w:p w:rsidR="00304F39" w:rsidRDefault="00304F39" w:rsidP="00785F7F">
      <w:pPr>
        <w:spacing w:after="0" w:line="240" w:lineRule="auto"/>
        <w:rPr>
          <w:b/>
          <w:sz w:val="32"/>
          <w:szCs w:val="32"/>
        </w:rPr>
      </w:pPr>
    </w:p>
    <w:p w:rsidR="003314E6" w:rsidRPr="00E36C07" w:rsidRDefault="003314E6" w:rsidP="00304F39">
      <w:pPr>
        <w:spacing w:after="0" w:line="240" w:lineRule="auto"/>
        <w:jc w:val="center"/>
        <w:rPr>
          <w:b/>
          <w:sz w:val="32"/>
          <w:szCs w:val="32"/>
        </w:rPr>
      </w:pPr>
    </w:p>
    <w:p w:rsidR="003D7051" w:rsidRPr="003314E6" w:rsidRDefault="002B527A" w:rsidP="00304F39">
      <w:pPr>
        <w:autoSpaceDE w:val="0"/>
        <w:autoSpaceDN w:val="0"/>
        <w:adjustRightInd w:val="0"/>
        <w:spacing w:after="0" w:line="240" w:lineRule="auto"/>
        <w:jc w:val="center"/>
        <w:rPr>
          <w:rFonts w:ascii="Cambria-Bold" w:hAnsi="Cambria-Bold" w:cs="Cambria-Bold"/>
          <w:bCs/>
          <w:i/>
          <w:sz w:val="28"/>
          <w:szCs w:val="28"/>
          <w:lang w:val="en-US"/>
        </w:rPr>
      </w:pPr>
      <w:r>
        <w:rPr>
          <w:rFonts w:ascii="Cambria-Bold" w:hAnsi="Cambria-Bold" w:cs="Cambria-Bold"/>
          <w:bCs/>
          <w:i/>
          <w:sz w:val="28"/>
          <w:szCs w:val="28"/>
          <w:lang w:val="en-US"/>
        </w:rPr>
        <w:t>Draft, April</w:t>
      </w:r>
      <w:r w:rsidR="0054270C">
        <w:rPr>
          <w:rFonts w:ascii="Cambria-Bold" w:hAnsi="Cambria-Bold" w:cs="Cambria-Bold"/>
          <w:bCs/>
          <w:i/>
          <w:sz w:val="28"/>
          <w:szCs w:val="28"/>
          <w:lang w:val="en-US"/>
        </w:rPr>
        <w:t xml:space="preserve"> 2022</w:t>
      </w:r>
    </w:p>
    <w:p w:rsidR="00304F39" w:rsidRDefault="00304F39" w:rsidP="00304F39">
      <w:pPr>
        <w:rPr>
          <w:rFonts w:ascii="Cambria" w:hAnsi="Cambria" w:cs="Cambria"/>
          <w:sz w:val="24"/>
          <w:szCs w:val="24"/>
          <w:lang w:val="en-US"/>
        </w:rPr>
      </w:pPr>
    </w:p>
    <w:p w:rsidR="00304F39" w:rsidRPr="0060391F" w:rsidRDefault="00304F39" w:rsidP="00304F39">
      <w:pPr>
        <w:autoSpaceDE w:val="0"/>
        <w:autoSpaceDN w:val="0"/>
        <w:adjustRightInd w:val="0"/>
        <w:spacing w:after="0" w:line="240" w:lineRule="auto"/>
        <w:jc w:val="center"/>
        <w:rPr>
          <w:rFonts w:ascii="Cambria-Bold" w:hAnsi="Cambria-Bold" w:cs="Cambria-Bold"/>
          <w:b/>
          <w:bCs/>
          <w:i/>
          <w:sz w:val="28"/>
          <w:szCs w:val="28"/>
          <w:lang w:val="en-US"/>
        </w:rPr>
        <w:sectPr w:rsidR="00304F39" w:rsidRPr="0060391F" w:rsidSect="00CE67E6">
          <w:headerReference w:type="default" r:id="rId8"/>
          <w:footerReference w:type="default" r:id="rId9"/>
          <w:pgSz w:w="11906" w:h="16838"/>
          <w:pgMar w:top="1008" w:right="864" w:bottom="1008" w:left="864" w:header="288" w:footer="706" w:gutter="0"/>
          <w:cols w:space="708"/>
          <w:docGrid w:linePitch="360"/>
        </w:sectPr>
      </w:pPr>
      <w:r w:rsidRPr="0060391F">
        <w:rPr>
          <w:rFonts w:ascii="Cambria-Bold" w:hAnsi="Cambria-Bold" w:cs="Cambria-Bold"/>
          <w:b/>
          <w:bCs/>
          <w:i/>
          <w:sz w:val="28"/>
          <w:szCs w:val="28"/>
          <w:lang w:val="en-US"/>
        </w:rPr>
        <w:t xml:space="preserve">Consultation period: </w:t>
      </w:r>
      <w:r w:rsidR="001E4F57">
        <w:rPr>
          <w:rFonts w:ascii="Cambria-Bold" w:hAnsi="Cambria-Bold" w:cs="Cambria-Bold"/>
          <w:b/>
          <w:bCs/>
          <w:i/>
          <w:sz w:val="28"/>
          <w:szCs w:val="28"/>
          <w:lang w:val="en-US"/>
        </w:rPr>
        <w:t>0</w:t>
      </w:r>
      <w:r w:rsidR="0054270C">
        <w:rPr>
          <w:rFonts w:ascii="Cambria-Bold" w:hAnsi="Cambria-Bold" w:cs="Cambria-Bold"/>
          <w:b/>
          <w:bCs/>
          <w:i/>
          <w:sz w:val="28"/>
          <w:szCs w:val="28"/>
          <w:lang w:val="en-US"/>
        </w:rPr>
        <w:t>6</w:t>
      </w:r>
      <w:r w:rsidRPr="0060391F">
        <w:rPr>
          <w:rFonts w:ascii="Cambria-Bold" w:hAnsi="Cambria-Bold" w:cs="Cambria-Bold"/>
          <w:b/>
          <w:bCs/>
          <w:i/>
          <w:sz w:val="28"/>
          <w:szCs w:val="28"/>
          <w:lang w:val="en-US"/>
        </w:rPr>
        <w:t>.0</w:t>
      </w:r>
      <w:r w:rsidR="0054270C">
        <w:rPr>
          <w:rFonts w:ascii="Cambria-Bold" w:hAnsi="Cambria-Bold" w:cs="Cambria-Bold"/>
          <w:b/>
          <w:bCs/>
          <w:i/>
          <w:sz w:val="28"/>
          <w:szCs w:val="28"/>
          <w:lang w:val="en-US"/>
        </w:rPr>
        <w:t>5.2022 - 3</w:t>
      </w:r>
      <w:r w:rsidRPr="0060391F">
        <w:rPr>
          <w:rFonts w:ascii="Cambria-Bold" w:hAnsi="Cambria-Bold" w:cs="Cambria-Bold"/>
          <w:b/>
          <w:bCs/>
          <w:i/>
          <w:sz w:val="28"/>
          <w:szCs w:val="28"/>
          <w:lang w:val="en-US"/>
        </w:rPr>
        <w:t>.0</w:t>
      </w:r>
      <w:r w:rsidR="009038E7">
        <w:rPr>
          <w:rFonts w:ascii="Cambria-Bold" w:hAnsi="Cambria-Bold" w:cs="Cambria-Bold"/>
          <w:b/>
          <w:bCs/>
          <w:i/>
          <w:sz w:val="28"/>
          <w:szCs w:val="28"/>
          <w:lang w:val="en-US"/>
        </w:rPr>
        <w:t>6</w:t>
      </w:r>
      <w:r w:rsidRPr="0060391F">
        <w:rPr>
          <w:rFonts w:ascii="Cambria-Bold" w:hAnsi="Cambria-Bold" w:cs="Cambria-Bold"/>
          <w:b/>
          <w:bCs/>
          <w:i/>
          <w:sz w:val="28"/>
          <w:szCs w:val="28"/>
          <w:lang w:val="en-US"/>
        </w:rPr>
        <w:t>.202</w:t>
      </w:r>
      <w:r w:rsidR="0054270C">
        <w:rPr>
          <w:rFonts w:ascii="Cambria-Bold" w:hAnsi="Cambria-Bold" w:cs="Cambria-Bold"/>
          <w:b/>
          <w:bCs/>
          <w:i/>
          <w:sz w:val="28"/>
          <w:szCs w:val="28"/>
          <w:lang w:val="en-US"/>
        </w:rPr>
        <w:t>2</w:t>
      </w: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Default="00304F39" w:rsidP="00820333">
      <w:pPr>
        <w:autoSpaceDE w:val="0"/>
        <w:autoSpaceDN w:val="0"/>
        <w:adjustRightInd w:val="0"/>
        <w:spacing w:after="0" w:line="240" w:lineRule="auto"/>
        <w:rPr>
          <w:rFonts w:ascii="Cambria" w:hAnsi="Cambria" w:cs="Cambria"/>
          <w:sz w:val="24"/>
          <w:szCs w:val="24"/>
          <w:lang w:val="en-US"/>
        </w:rPr>
      </w:pPr>
    </w:p>
    <w:p w:rsidR="00304F39" w:rsidRPr="00AB7D33" w:rsidRDefault="00AB7D33" w:rsidP="00A663F1">
      <w:pPr>
        <w:spacing w:after="0" w:line="240" w:lineRule="auto"/>
        <w:jc w:val="both"/>
        <w:rPr>
          <w:b/>
          <w:lang w:val="en-GB"/>
        </w:rPr>
      </w:pPr>
      <w:r w:rsidRPr="00AB7D33">
        <w:rPr>
          <w:b/>
          <w:lang w:val="en-GB"/>
        </w:rPr>
        <w:t>PERSONAL INFORMATION</w:t>
      </w:r>
      <w:r w:rsidR="008E1F80">
        <w:rPr>
          <w:b/>
          <w:lang w:val="en-GB"/>
        </w:rPr>
        <w:t>*</w:t>
      </w:r>
      <w:r w:rsidR="00A663F1" w:rsidRPr="00AB7D33">
        <w:rPr>
          <w:b/>
          <w:lang w:val="en-GB"/>
        </w:rPr>
        <w:t>:</w:t>
      </w:r>
    </w:p>
    <w:p w:rsidR="00AB7D33" w:rsidRDefault="00AB7D33" w:rsidP="00A663F1">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Name: _______________________________________________________________________________</w:t>
      </w:r>
    </w:p>
    <w:p w:rsidR="00AB7D33" w:rsidRPr="00AB7D33" w:rsidRDefault="00AB7D33"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Organization/institution: _________________________________________________________</w:t>
      </w:r>
    </w:p>
    <w:p w:rsidR="00AB7D33" w:rsidRPr="00AB7D33" w:rsidRDefault="00AB7D33" w:rsidP="00AB7D33">
      <w:pPr>
        <w:spacing w:after="0" w:line="240" w:lineRule="auto"/>
        <w:jc w:val="both"/>
        <w:rPr>
          <w:lang w:val="en-GB"/>
        </w:rPr>
      </w:pPr>
    </w:p>
    <w:p w:rsidR="00AB7D33" w:rsidRPr="00A663F1" w:rsidRDefault="00AB7D33" w:rsidP="00AB7D33">
      <w:pPr>
        <w:spacing w:after="0" w:line="240" w:lineRule="auto"/>
        <w:jc w:val="both"/>
        <w:rPr>
          <w:lang w:val="en-GB"/>
        </w:rPr>
      </w:pPr>
      <w:r w:rsidRPr="00AB7D33">
        <w:rPr>
          <w:lang w:val="en-GB"/>
        </w:rPr>
        <w:t>Field of activity: ____________________________________________________________________</w:t>
      </w:r>
    </w:p>
    <w:p w:rsidR="00A663F1" w:rsidRPr="00AB7D33" w:rsidRDefault="00A663F1"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Email: ___________________________________________________________________</w:t>
      </w:r>
    </w:p>
    <w:p w:rsidR="00AB7D33" w:rsidRPr="00AB7D33" w:rsidRDefault="00AB7D33" w:rsidP="00AB7D33">
      <w:pPr>
        <w:spacing w:after="0" w:line="240" w:lineRule="auto"/>
        <w:jc w:val="both"/>
        <w:rPr>
          <w:lang w:val="en-GB"/>
        </w:rPr>
      </w:pPr>
    </w:p>
    <w:p w:rsidR="00AB7D33" w:rsidRPr="00AB7D33" w:rsidRDefault="00AB7D33" w:rsidP="00AB7D33">
      <w:pPr>
        <w:spacing w:after="0" w:line="240" w:lineRule="auto"/>
        <w:jc w:val="both"/>
        <w:rPr>
          <w:lang w:val="en-GB"/>
        </w:rPr>
      </w:pPr>
      <w:r w:rsidRPr="00AB7D33">
        <w:rPr>
          <w:lang w:val="en-GB"/>
        </w:rPr>
        <w:t>Telephone number: ___________________________________________________________________</w:t>
      </w:r>
    </w:p>
    <w:p w:rsidR="00AB7D33" w:rsidRDefault="00AB7D33" w:rsidP="00820333">
      <w:pPr>
        <w:autoSpaceDE w:val="0"/>
        <w:autoSpaceDN w:val="0"/>
        <w:adjustRightInd w:val="0"/>
        <w:spacing w:after="0" w:line="240" w:lineRule="auto"/>
        <w:rPr>
          <w:rFonts w:ascii="Cambria" w:hAnsi="Cambria" w:cs="Cambria"/>
          <w:sz w:val="24"/>
          <w:szCs w:val="24"/>
          <w:lang w:val="en-US"/>
        </w:rPr>
      </w:pPr>
    </w:p>
    <w:p w:rsidR="00AB7D33" w:rsidRDefault="00AB7D33" w:rsidP="00820333">
      <w:pPr>
        <w:autoSpaceDE w:val="0"/>
        <w:autoSpaceDN w:val="0"/>
        <w:adjustRightInd w:val="0"/>
        <w:spacing w:after="0" w:line="240" w:lineRule="auto"/>
        <w:rPr>
          <w:rFonts w:ascii="Cambria" w:hAnsi="Cambria" w:cs="Cambria"/>
          <w:sz w:val="24"/>
          <w:szCs w:val="24"/>
          <w:lang w:val="en-US"/>
        </w:rPr>
      </w:pPr>
    </w:p>
    <w:p w:rsidR="008E1F80" w:rsidRPr="008E1F80" w:rsidRDefault="008E1F80" w:rsidP="008E1F80">
      <w:pPr>
        <w:spacing w:after="0" w:line="240" w:lineRule="auto"/>
        <w:jc w:val="both"/>
        <w:rPr>
          <w:i/>
          <w:sz w:val="20"/>
          <w:szCs w:val="20"/>
          <w:lang w:val="en-GB"/>
        </w:rPr>
      </w:pPr>
      <w:r w:rsidRPr="008E1F80">
        <w:rPr>
          <w:b/>
          <w:i/>
          <w:sz w:val="20"/>
          <w:szCs w:val="20"/>
          <w:lang w:val="en-GB"/>
        </w:rPr>
        <w:t xml:space="preserve">* </w:t>
      </w:r>
      <w:r w:rsidRPr="008E1F80">
        <w:rPr>
          <w:i/>
          <w:sz w:val="20"/>
          <w:szCs w:val="20"/>
          <w:lang w:val="en-GB"/>
        </w:rPr>
        <w:t>Project: OPEN BORDERS FOR WILDLIFE IN THE CARPATHIANS</w:t>
      </w:r>
      <w:r>
        <w:rPr>
          <w:i/>
          <w:sz w:val="20"/>
          <w:szCs w:val="20"/>
          <w:lang w:val="en-GB"/>
        </w:rPr>
        <w:t xml:space="preserve"> (OBWIC), Financing Agreement No</w:t>
      </w:r>
      <w:r w:rsidRPr="008E1F80">
        <w:rPr>
          <w:i/>
          <w:sz w:val="20"/>
          <w:szCs w:val="20"/>
          <w:lang w:val="en-GB"/>
        </w:rPr>
        <w:t xml:space="preserve">. HUSKROUA / 1702 / 6.1. / 0010. Information on this project can be found on the website </w:t>
      </w:r>
      <w:hyperlink r:id="rId10" w:history="1">
        <w:r w:rsidRPr="008E1F80">
          <w:rPr>
            <w:rStyle w:val="Hyperlink"/>
            <w:i/>
            <w:sz w:val="20"/>
            <w:szCs w:val="20"/>
            <w:lang w:val="en-GB"/>
          </w:rPr>
          <w:t>www.openbordersforbears.com</w:t>
        </w:r>
      </w:hyperlink>
      <w:r w:rsidRPr="008E1F80">
        <w:rPr>
          <w:i/>
          <w:sz w:val="20"/>
          <w:szCs w:val="20"/>
          <w:lang w:val="en-GB"/>
        </w:rPr>
        <w:t xml:space="preserve">. WWF Romania, Maramures Branch (hereinafter referred to as WWF RO Maramures Branch), is committed to respecting and protecting the confidentiality of personal data collected in this form. We will never communicate personal data to third parties except for information and dissemination purposes strictly related to the mentioned project. WWF RO Maramures Branch will immediately delete all personal data displayed in this form, if requested by the interested party. Detailed information on personal data protection can be found at </w:t>
      </w:r>
      <w:hyperlink r:id="rId11" w:history="1">
        <w:r w:rsidRPr="008E1F80">
          <w:rPr>
            <w:rStyle w:val="Hyperlink"/>
            <w:i/>
            <w:sz w:val="20"/>
            <w:szCs w:val="20"/>
            <w:lang w:val="en-GB"/>
          </w:rPr>
          <w:t>https://wwf.ro/confidentialitate</w:t>
        </w:r>
      </w:hyperlink>
      <w:r w:rsidRPr="008E1F80">
        <w:rPr>
          <w:i/>
          <w:sz w:val="20"/>
          <w:szCs w:val="20"/>
          <w:lang w:val="en-GB"/>
        </w:rPr>
        <w:t xml:space="preserve">, and clarifications, questions or requests can be sent to </w:t>
      </w:r>
      <w:hyperlink r:id="rId12" w:history="1">
        <w:r w:rsidRPr="008E1F80">
          <w:rPr>
            <w:rStyle w:val="Hyperlink"/>
            <w:i/>
            <w:sz w:val="20"/>
            <w:szCs w:val="20"/>
            <w:lang w:val="en-GB"/>
          </w:rPr>
          <w:t>privacy@wwf.ro</w:t>
        </w:r>
      </w:hyperlink>
      <w:r w:rsidRPr="008E1F80">
        <w:rPr>
          <w:i/>
          <w:sz w:val="20"/>
          <w:szCs w:val="20"/>
          <w:lang w:val="en-GB"/>
        </w:rPr>
        <w:t>.</w:t>
      </w:r>
    </w:p>
    <w:p w:rsidR="008E1F80" w:rsidRPr="008E1F80" w:rsidRDefault="008E1F80" w:rsidP="008E1F80">
      <w:pPr>
        <w:spacing w:after="0" w:line="240" w:lineRule="auto"/>
        <w:jc w:val="both"/>
        <w:rPr>
          <w:lang w:val="en-GB"/>
        </w:rPr>
      </w:pPr>
    </w:p>
    <w:p w:rsidR="001E4F57" w:rsidRDefault="00AB7D33" w:rsidP="00AB7D33">
      <w:pPr>
        <w:spacing w:after="0" w:line="240" w:lineRule="auto"/>
        <w:jc w:val="both"/>
        <w:rPr>
          <w:lang w:val="en-GB"/>
        </w:rPr>
      </w:pPr>
      <w:r w:rsidRPr="00AB7D33">
        <w:rPr>
          <w:b/>
          <w:lang w:val="en-GB"/>
        </w:rPr>
        <w:t>Note 1</w:t>
      </w:r>
      <w:r w:rsidRPr="00AB7D33">
        <w:rPr>
          <w:lang w:val="en-GB"/>
        </w:rPr>
        <w:t xml:space="preserve">: Comments will be sent to </w:t>
      </w:r>
      <w:hyperlink r:id="rId13" w:history="1">
        <w:r w:rsidRPr="00AB7D33">
          <w:rPr>
            <w:lang w:val="en-GB"/>
          </w:rPr>
          <w:t>apuscas@wwf.ro</w:t>
        </w:r>
      </w:hyperlink>
    </w:p>
    <w:p w:rsidR="001E4F57" w:rsidRPr="00AB7D33" w:rsidRDefault="001E4F57" w:rsidP="00AB7D33">
      <w:pPr>
        <w:spacing w:after="0" w:line="240" w:lineRule="auto"/>
        <w:jc w:val="both"/>
        <w:rPr>
          <w:lang w:val="en-GB"/>
        </w:rPr>
      </w:pPr>
    </w:p>
    <w:p w:rsidR="00AB7D33" w:rsidRPr="00AB7D33" w:rsidRDefault="00AB7D33" w:rsidP="00AB7D33">
      <w:pPr>
        <w:spacing w:after="0" w:line="240" w:lineRule="auto"/>
        <w:jc w:val="both"/>
        <w:rPr>
          <w:lang w:val="en-GB"/>
        </w:rPr>
      </w:pPr>
    </w:p>
    <w:p w:rsidR="00304F39" w:rsidRDefault="00AB7D33" w:rsidP="00AB7D33">
      <w:pPr>
        <w:spacing w:after="0" w:line="240" w:lineRule="auto"/>
        <w:jc w:val="both"/>
        <w:rPr>
          <w:lang w:val="en-GB"/>
        </w:rPr>
      </w:pPr>
      <w:r w:rsidRPr="00AB7D33">
        <w:rPr>
          <w:b/>
          <w:lang w:val="en-GB"/>
        </w:rPr>
        <w:t>Note 2</w:t>
      </w:r>
      <w:r w:rsidRPr="00AB7D33">
        <w:rPr>
          <w:lang w:val="en-GB"/>
        </w:rPr>
        <w:t xml:space="preserve">: Only those Forms </w:t>
      </w:r>
      <w:r w:rsidR="003C1C1B">
        <w:rPr>
          <w:lang w:val="en-GB"/>
        </w:rPr>
        <w:t xml:space="preserve">submitted during </w:t>
      </w:r>
      <w:r w:rsidR="003C1C1B" w:rsidRPr="00AB7D33">
        <w:rPr>
          <w:lang w:val="en-GB"/>
        </w:rPr>
        <w:t>the period of public consulta</w:t>
      </w:r>
      <w:r w:rsidR="003C1C1B">
        <w:rPr>
          <w:lang w:val="en-GB"/>
        </w:rPr>
        <w:t xml:space="preserve">tion and </w:t>
      </w:r>
      <w:r w:rsidRPr="00AB7D33">
        <w:rPr>
          <w:lang w:val="en-GB"/>
        </w:rPr>
        <w:t>containing all</w:t>
      </w:r>
      <w:r>
        <w:rPr>
          <w:lang w:val="en-GB"/>
        </w:rPr>
        <w:t xml:space="preserve"> fields </w:t>
      </w:r>
      <w:r w:rsidR="003C1C1B">
        <w:rPr>
          <w:lang w:val="en-GB"/>
        </w:rPr>
        <w:t>completed (including personal data) will be considered</w:t>
      </w:r>
      <w:r w:rsidRPr="00AB7D33">
        <w:rPr>
          <w:lang w:val="en-GB"/>
        </w:rPr>
        <w:t>.</w:t>
      </w:r>
    </w:p>
    <w:p w:rsidR="00AB7D33" w:rsidRDefault="00AB7D33" w:rsidP="00AB7D33">
      <w:pPr>
        <w:spacing w:after="0" w:line="240" w:lineRule="auto"/>
        <w:jc w:val="both"/>
        <w:rPr>
          <w:lang w:val="en-GB"/>
        </w:rPr>
      </w:pPr>
    </w:p>
    <w:p w:rsidR="008E1F80" w:rsidRDefault="008E1F80" w:rsidP="00AB7D33">
      <w:pPr>
        <w:spacing w:after="0" w:line="240" w:lineRule="auto"/>
        <w:jc w:val="both"/>
        <w:rPr>
          <w:lang w:val="en-GB"/>
        </w:rPr>
      </w:pPr>
    </w:p>
    <w:p w:rsidR="008E1F80" w:rsidRPr="00AB7D33" w:rsidRDefault="008E1F80" w:rsidP="00AB7D33">
      <w:pPr>
        <w:spacing w:after="0" w:line="240" w:lineRule="auto"/>
        <w:jc w:val="both"/>
        <w:rPr>
          <w:lang w:val="en-GB"/>
        </w:rPr>
      </w:pPr>
    </w:p>
    <w:tbl>
      <w:tblPr>
        <w:tblStyle w:val="TableGrid"/>
        <w:tblW w:w="15750" w:type="dxa"/>
        <w:tblInd w:w="-455" w:type="dxa"/>
        <w:tblLook w:val="04A0" w:firstRow="1" w:lastRow="0" w:firstColumn="1" w:lastColumn="0" w:noHBand="0" w:noVBand="1"/>
      </w:tblPr>
      <w:tblGrid>
        <w:gridCol w:w="965"/>
        <w:gridCol w:w="7945"/>
        <w:gridCol w:w="6840"/>
      </w:tblGrid>
      <w:tr w:rsidR="00304F39" w:rsidTr="00E93DB8">
        <w:tc>
          <w:tcPr>
            <w:tcW w:w="965" w:type="dxa"/>
          </w:tcPr>
          <w:p w:rsidR="00304F39" w:rsidRPr="00F734FF" w:rsidRDefault="00F734FF" w:rsidP="00F734FF">
            <w:pPr>
              <w:jc w:val="both"/>
              <w:rPr>
                <w:b/>
                <w:lang w:val="en-GB"/>
              </w:rPr>
            </w:pPr>
            <w:r w:rsidRPr="00F734FF">
              <w:rPr>
                <w:b/>
                <w:lang w:val="en-GB"/>
              </w:rPr>
              <w:t>Number of section</w:t>
            </w:r>
            <w:r w:rsidR="00304F39" w:rsidRPr="00F734FF">
              <w:rPr>
                <w:b/>
                <w:lang w:val="en-GB"/>
              </w:rPr>
              <w:t xml:space="preserve"> </w:t>
            </w:r>
          </w:p>
        </w:tc>
        <w:tc>
          <w:tcPr>
            <w:tcW w:w="7945" w:type="dxa"/>
          </w:tcPr>
          <w:p w:rsidR="00304F39" w:rsidRPr="00F734FF" w:rsidRDefault="00F734FF" w:rsidP="00F734FF">
            <w:pPr>
              <w:jc w:val="both"/>
              <w:rPr>
                <w:b/>
                <w:lang w:val="en-GB"/>
              </w:rPr>
            </w:pPr>
            <w:r w:rsidRPr="00F734FF">
              <w:rPr>
                <w:b/>
                <w:lang w:val="en-GB"/>
              </w:rPr>
              <w:t>N</w:t>
            </w:r>
            <w:r w:rsidR="00304F39" w:rsidRPr="00F734FF">
              <w:rPr>
                <w:b/>
                <w:lang w:val="en-GB"/>
              </w:rPr>
              <w:t>ame of section</w:t>
            </w:r>
          </w:p>
        </w:tc>
        <w:tc>
          <w:tcPr>
            <w:tcW w:w="6840" w:type="dxa"/>
          </w:tcPr>
          <w:p w:rsidR="00304F39" w:rsidRPr="00F734FF" w:rsidRDefault="00293018" w:rsidP="00293018">
            <w:pPr>
              <w:jc w:val="both"/>
              <w:rPr>
                <w:b/>
                <w:lang w:val="en-GB"/>
              </w:rPr>
            </w:pPr>
            <w:r>
              <w:rPr>
                <w:b/>
                <w:lang w:val="en-GB"/>
              </w:rPr>
              <w:t>Please provide c</w:t>
            </w:r>
            <w:r w:rsidR="00304F39" w:rsidRPr="00F734FF">
              <w:rPr>
                <w:b/>
                <w:lang w:val="en-GB"/>
              </w:rPr>
              <w:t>omments</w:t>
            </w:r>
            <w:r w:rsidR="00D50314">
              <w:rPr>
                <w:b/>
                <w:lang w:val="en-GB"/>
              </w:rPr>
              <w:t xml:space="preserve"> </w:t>
            </w:r>
          </w:p>
        </w:tc>
      </w:tr>
      <w:tr w:rsidR="0054270C" w:rsidTr="00E93DB8">
        <w:tc>
          <w:tcPr>
            <w:tcW w:w="965" w:type="dxa"/>
          </w:tcPr>
          <w:p w:rsidR="0054270C" w:rsidRPr="00F734FF" w:rsidRDefault="0054270C" w:rsidP="00F734FF">
            <w:pPr>
              <w:jc w:val="both"/>
              <w:rPr>
                <w:b/>
                <w:lang w:val="en-GB"/>
              </w:rPr>
            </w:pPr>
            <w:r>
              <w:rPr>
                <w:b/>
                <w:lang w:val="en-GB"/>
              </w:rPr>
              <w:t>1</w:t>
            </w:r>
          </w:p>
        </w:tc>
        <w:tc>
          <w:tcPr>
            <w:tcW w:w="7945" w:type="dxa"/>
          </w:tcPr>
          <w:p w:rsidR="0054270C" w:rsidRDefault="0054270C" w:rsidP="00F734FF">
            <w:pPr>
              <w:jc w:val="both"/>
              <w:rPr>
                <w:b/>
                <w:lang w:val="en-GB"/>
              </w:rPr>
            </w:pPr>
            <w:r w:rsidRPr="0054270C">
              <w:rPr>
                <w:b/>
                <w:lang w:val="en-GB"/>
              </w:rPr>
              <w:t>NATURAL PROTECTED AREAS IN THE CONNECTIVITY CONTEXT</w:t>
            </w:r>
          </w:p>
          <w:p w:rsidR="00E93DB8" w:rsidRDefault="00E93DB8" w:rsidP="00F734FF">
            <w:pPr>
              <w:jc w:val="both"/>
              <w:rPr>
                <w:b/>
                <w:lang w:val="en-GB"/>
              </w:rPr>
            </w:pPr>
          </w:p>
          <w:p w:rsidR="00E93DB8" w:rsidRPr="00F734FF" w:rsidRDefault="00E93DB8" w:rsidP="00F734FF">
            <w:pPr>
              <w:jc w:val="both"/>
              <w:rPr>
                <w:b/>
                <w:lang w:val="en-GB"/>
              </w:rPr>
            </w:pPr>
          </w:p>
        </w:tc>
        <w:tc>
          <w:tcPr>
            <w:tcW w:w="6840" w:type="dxa"/>
          </w:tcPr>
          <w:p w:rsidR="0054270C" w:rsidRDefault="0054270C" w:rsidP="00293018">
            <w:pPr>
              <w:jc w:val="both"/>
              <w:rPr>
                <w:b/>
                <w:lang w:val="en-GB"/>
              </w:rPr>
            </w:pPr>
          </w:p>
        </w:tc>
      </w:tr>
      <w:tr w:rsidR="0054270C" w:rsidTr="00E93DB8">
        <w:tc>
          <w:tcPr>
            <w:tcW w:w="965" w:type="dxa"/>
          </w:tcPr>
          <w:p w:rsidR="0054270C" w:rsidRPr="00F734FF" w:rsidRDefault="0054270C" w:rsidP="00F734FF">
            <w:pPr>
              <w:jc w:val="both"/>
              <w:rPr>
                <w:b/>
                <w:lang w:val="en-GB"/>
              </w:rPr>
            </w:pPr>
            <w:r>
              <w:rPr>
                <w:b/>
                <w:lang w:val="en-GB"/>
              </w:rPr>
              <w:t>2</w:t>
            </w:r>
          </w:p>
        </w:tc>
        <w:tc>
          <w:tcPr>
            <w:tcW w:w="7945" w:type="dxa"/>
          </w:tcPr>
          <w:p w:rsidR="0054270C" w:rsidRDefault="0054270C" w:rsidP="00F734FF">
            <w:pPr>
              <w:jc w:val="both"/>
              <w:rPr>
                <w:b/>
                <w:lang w:val="en-GB"/>
              </w:rPr>
            </w:pPr>
            <w:r w:rsidRPr="0054270C">
              <w:rPr>
                <w:b/>
                <w:lang w:val="en-GB"/>
              </w:rPr>
              <w:t>HUNTING MANAGEMENT AND ITS CONTRIBUTION TO CONNECTIVITY</w:t>
            </w:r>
          </w:p>
          <w:p w:rsidR="00E93DB8" w:rsidRDefault="00E93DB8" w:rsidP="00F734FF">
            <w:pPr>
              <w:jc w:val="both"/>
              <w:rPr>
                <w:b/>
                <w:lang w:val="en-GB"/>
              </w:rPr>
            </w:pPr>
          </w:p>
          <w:p w:rsidR="00E93DB8" w:rsidRPr="0054270C" w:rsidRDefault="00E93DB8" w:rsidP="00F734FF">
            <w:pPr>
              <w:jc w:val="both"/>
              <w:rPr>
                <w:b/>
                <w:lang w:val="en-GB"/>
              </w:rPr>
            </w:pPr>
          </w:p>
        </w:tc>
        <w:tc>
          <w:tcPr>
            <w:tcW w:w="6840" w:type="dxa"/>
          </w:tcPr>
          <w:p w:rsidR="0054270C" w:rsidRDefault="0054270C" w:rsidP="00293018">
            <w:pPr>
              <w:jc w:val="both"/>
              <w:rPr>
                <w:b/>
                <w:lang w:val="en-GB"/>
              </w:rPr>
            </w:pPr>
          </w:p>
        </w:tc>
      </w:tr>
      <w:tr w:rsidR="0054270C" w:rsidTr="00E93DB8">
        <w:tc>
          <w:tcPr>
            <w:tcW w:w="965" w:type="dxa"/>
          </w:tcPr>
          <w:p w:rsidR="0054270C" w:rsidRDefault="0054270C" w:rsidP="00F734FF">
            <w:pPr>
              <w:jc w:val="both"/>
              <w:rPr>
                <w:b/>
                <w:lang w:val="en-GB"/>
              </w:rPr>
            </w:pPr>
            <w:r>
              <w:rPr>
                <w:b/>
                <w:lang w:val="en-GB"/>
              </w:rPr>
              <w:t>3</w:t>
            </w:r>
          </w:p>
        </w:tc>
        <w:tc>
          <w:tcPr>
            <w:tcW w:w="7945" w:type="dxa"/>
          </w:tcPr>
          <w:p w:rsidR="0054270C" w:rsidRDefault="0054270C" w:rsidP="00F734FF">
            <w:pPr>
              <w:jc w:val="both"/>
              <w:rPr>
                <w:b/>
                <w:lang w:val="en-GB"/>
              </w:rPr>
            </w:pPr>
            <w:r w:rsidRPr="0054270C">
              <w:rPr>
                <w:b/>
                <w:lang w:val="en-GB"/>
              </w:rPr>
              <w:t>MODELLING CONNECTIVITY NETWORKS</w:t>
            </w:r>
          </w:p>
          <w:p w:rsidR="00E93DB8" w:rsidRDefault="00E93DB8" w:rsidP="00F734FF">
            <w:pPr>
              <w:jc w:val="both"/>
              <w:rPr>
                <w:b/>
                <w:lang w:val="en-GB"/>
              </w:rPr>
            </w:pPr>
          </w:p>
          <w:p w:rsidR="00E93DB8" w:rsidRPr="0054270C" w:rsidRDefault="00E93DB8" w:rsidP="00F734FF">
            <w:pPr>
              <w:jc w:val="both"/>
              <w:rPr>
                <w:b/>
                <w:lang w:val="en-GB"/>
              </w:rPr>
            </w:pPr>
          </w:p>
        </w:tc>
        <w:tc>
          <w:tcPr>
            <w:tcW w:w="6840" w:type="dxa"/>
          </w:tcPr>
          <w:p w:rsidR="0054270C" w:rsidRDefault="0054270C" w:rsidP="00293018">
            <w:pPr>
              <w:jc w:val="both"/>
              <w:rPr>
                <w:b/>
                <w:lang w:val="en-GB"/>
              </w:rPr>
            </w:pPr>
          </w:p>
        </w:tc>
      </w:tr>
      <w:tr w:rsidR="0054270C" w:rsidTr="00E93DB8">
        <w:tc>
          <w:tcPr>
            <w:tcW w:w="965" w:type="dxa"/>
          </w:tcPr>
          <w:p w:rsidR="0054270C" w:rsidRDefault="0054270C" w:rsidP="00F734FF">
            <w:pPr>
              <w:jc w:val="both"/>
              <w:rPr>
                <w:b/>
                <w:lang w:val="en-GB"/>
              </w:rPr>
            </w:pPr>
            <w:r>
              <w:rPr>
                <w:b/>
                <w:lang w:val="en-GB"/>
              </w:rPr>
              <w:t>4</w:t>
            </w:r>
          </w:p>
        </w:tc>
        <w:tc>
          <w:tcPr>
            <w:tcW w:w="7945" w:type="dxa"/>
          </w:tcPr>
          <w:p w:rsidR="0054270C" w:rsidRDefault="0054270C" w:rsidP="0054270C">
            <w:pPr>
              <w:jc w:val="both"/>
              <w:rPr>
                <w:b/>
                <w:lang w:val="en-GB"/>
              </w:rPr>
            </w:pPr>
            <w:r w:rsidRPr="0054270C">
              <w:rPr>
                <w:b/>
                <w:lang w:val="en-GB"/>
              </w:rPr>
              <w:t>ECOLOGICAL CORRIDORS GUVERNANCE</w:t>
            </w:r>
          </w:p>
          <w:p w:rsidR="00E93DB8" w:rsidRPr="0054270C" w:rsidRDefault="00E93DB8" w:rsidP="0054270C">
            <w:pPr>
              <w:jc w:val="both"/>
              <w:rPr>
                <w:b/>
                <w:lang w:val="en-GB"/>
              </w:rPr>
            </w:pPr>
          </w:p>
          <w:p w:rsidR="0054270C" w:rsidRPr="0054270C" w:rsidRDefault="0054270C" w:rsidP="00F734FF">
            <w:pPr>
              <w:jc w:val="both"/>
              <w:rPr>
                <w:b/>
                <w:lang w:val="en-GB"/>
              </w:rPr>
            </w:pPr>
          </w:p>
        </w:tc>
        <w:tc>
          <w:tcPr>
            <w:tcW w:w="6840" w:type="dxa"/>
          </w:tcPr>
          <w:p w:rsidR="0054270C" w:rsidRDefault="0054270C" w:rsidP="00293018">
            <w:pPr>
              <w:jc w:val="both"/>
              <w:rPr>
                <w:b/>
                <w:lang w:val="en-GB"/>
              </w:rPr>
            </w:pPr>
          </w:p>
        </w:tc>
      </w:tr>
      <w:tr w:rsidR="0054270C" w:rsidTr="00E93DB8">
        <w:tc>
          <w:tcPr>
            <w:tcW w:w="965" w:type="dxa"/>
          </w:tcPr>
          <w:p w:rsidR="0054270C" w:rsidRDefault="0054270C" w:rsidP="00F734FF">
            <w:pPr>
              <w:jc w:val="both"/>
              <w:rPr>
                <w:b/>
                <w:lang w:val="en-GB"/>
              </w:rPr>
            </w:pPr>
            <w:r>
              <w:rPr>
                <w:b/>
                <w:lang w:val="en-GB"/>
              </w:rPr>
              <w:t>5</w:t>
            </w:r>
          </w:p>
        </w:tc>
        <w:tc>
          <w:tcPr>
            <w:tcW w:w="7945" w:type="dxa"/>
          </w:tcPr>
          <w:p w:rsidR="0054270C" w:rsidRDefault="0054270C" w:rsidP="0054270C">
            <w:pPr>
              <w:jc w:val="both"/>
              <w:rPr>
                <w:b/>
                <w:lang w:val="en-GB"/>
              </w:rPr>
            </w:pPr>
            <w:r w:rsidRPr="0054270C">
              <w:rPr>
                <w:b/>
                <w:lang w:val="en-GB"/>
              </w:rPr>
              <w:t>MANAGEMENT MEASURES FOR ECOLOGICAL CORRIDORS AND IMPLEMENTING INSTRUMENTS</w:t>
            </w:r>
          </w:p>
          <w:p w:rsidR="00E93DB8" w:rsidRDefault="00E93DB8" w:rsidP="0054270C">
            <w:pPr>
              <w:jc w:val="both"/>
              <w:rPr>
                <w:b/>
                <w:lang w:val="en-GB"/>
              </w:rPr>
            </w:pPr>
          </w:p>
          <w:p w:rsidR="00E93DB8" w:rsidRPr="0054270C" w:rsidRDefault="00E93DB8" w:rsidP="0054270C">
            <w:pPr>
              <w:jc w:val="both"/>
              <w:rPr>
                <w:b/>
                <w:lang w:val="en-GB"/>
              </w:rPr>
            </w:pPr>
          </w:p>
        </w:tc>
        <w:tc>
          <w:tcPr>
            <w:tcW w:w="6840" w:type="dxa"/>
          </w:tcPr>
          <w:p w:rsidR="0054270C" w:rsidRDefault="0054270C" w:rsidP="00293018">
            <w:pPr>
              <w:jc w:val="both"/>
              <w:rPr>
                <w:b/>
                <w:lang w:val="en-GB"/>
              </w:rPr>
            </w:pPr>
          </w:p>
        </w:tc>
      </w:tr>
      <w:tr w:rsidR="0054270C" w:rsidTr="00E93DB8">
        <w:tc>
          <w:tcPr>
            <w:tcW w:w="965" w:type="dxa"/>
          </w:tcPr>
          <w:p w:rsidR="0054270C" w:rsidRDefault="00F518FD" w:rsidP="00F734FF">
            <w:pPr>
              <w:jc w:val="both"/>
              <w:rPr>
                <w:b/>
                <w:lang w:val="en-GB"/>
              </w:rPr>
            </w:pPr>
            <w:r>
              <w:rPr>
                <w:b/>
                <w:lang w:val="en-GB"/>
              </w:rPr>
              <w:t>5.1.</w:t>
            </w:r>
          </w:p>
        </w:tc>
        <w:tc>
          <w:tcPr>
            <w:tcW w:w="7945" w:type="dxa"/>
          </w:tcPr>
          <w:p w:rsidR="0054270C" w:rsidRDefault="00F518FD" w:rsidP="0054270C">
            <w:pPr>
              <w:jc w:val="both"/>
              <w:rPr>
                <w:b/>
                <w:lang w:val="en-GB"/>
              </w:rPr>
            </w:pPr>
            <w:r>
              <w:rPr>
                <w:b/>
                <w:lang w:val="en-GB"/>
              </w:rPr>
              <w:t>STRUCTURAL CONNECTIVITY</w:t>
            </w:r>
          </w:p>
          <w:p w:rsidR="00E93DB8" w:rsidRPr="0054270C" w:rsidRDefault="00E93DB8" w:rsidP="0054270C">
            <w:pPr>
              <w:jc w:val="both"/>
              <w:rPr>
                <w:b/>
                <w:lang w:val="en-GB"/>
              </w:rPr>
            </w:pPr>
          </w:p>
        </w:tc>
        <w:tc>
          <w:tcPr>
            <w:tcW w:w="6840" w:type="dxa"/>
          </w:tcPr>
          <w:p w:rsidR="0054270C" w:rsidRDefault="0054270C" w:rsidP="00293018">
            <w:pPr>
              <w:jc w:val="both"/>
              <w:rPr>
                <w:b/>
                <w:lang w:val="en-GB"/>
              </w:rPr>
            </w:pPr>
          </w:p>
        </w:tc>
      </w:tr>
      <w:tr w:rsidR="00F518FD" w:rsidTr="00E93DB8">
        <w:tc>
          <w:tcPr>
            <w:tcW w:w="965" w:type="dxa"/>
          </w:tcPr>
          <w:p w:rsidR="00F518FD" w:rsidRDefault="000C4688" w:rsidP="00F734FF">
            <w:pPr>
              <w:jc w:val="both"/>
              <w:rPr>
                <w:b/>
                <w:lang w:val="en-GB"/>
              </w:rPr>
            </w:pPr>
            <w:r>
              <w:rPr>
                <w:b/>
                <w:lang w:val="en-GB"/>
              </w:rPr>
              <w:t>5.1.1.</w:t>
            </w:r>
          </w:p>
        </w:tc>
        <w:tc>
          <w:tcPr>
            <w:tcW w:w="7945" w:type="dxa"/>
          </w:tcPr>
          <w:p w:rsidR="00F518FD" w:rsidRDefault="00F518FD" w:rsidP="0054270C">
            <w:pPr>
              <w:jc w:val="both"/>
              <w:rPr>
                <w:b/>
                <w:lang w:val="en-GB"/>
              </w:rPr>
            </w:pPr>
            <w:r w:rsidRPr="00F518FD">
              <w:rPr>
                <w:b/>
                <w:lang w:val="en-GB"/>
              </w:rPr>
              <w:t xml:space="preserve">No constructions should be made in ecological corridors (Zona Non </w:t>
            </w:r>
            <w:proofErr w:type="spellStart"/>
            <w:r w:rsidRPr="00F518FD">
              <w:rPr>
                <w:b/>
                <w:lang w:val="en-GB"/>
              </w:rPr>
              <w:t>Aedificandi</w:t>
            </w:r>
            <w:proofErr w:type="spellEnd"/>
            <w:r w:rsidRPr="00F518FD">
              <w:rPr>
                <w:b/>
                <w:lang w:val="en-GB"/>
              </w:rPr>
              <w:t>). These include all buildings that requires a construction approval or other types of barriers such (fences, impermeable roads, dams, canals, pipelines etc.)</w:t>
            </w:r>
          </w:p>
        </w:tc>
        <w:tc>
          <w:tcPr>
            <w:tcW w:w="6840" w:type="dxa"/>
          </w:tcPr>
          <w:p w:rsidR="00F518FD" w:rsidRDefault="00F518FD" w:rsidP="00293018">
            <w:pPr>
              <w:jc w:val="both"/>
              <w:rPr>
                <w:b/>
                <w:lang w:val="en-GB"/>
              </w:rPr>
            </w:pPr>
          </w:p>
        </w:tc>
      </w:tr>
      <w:tr w:rsidR="000C4688" w:rsidTr="00E93DB8">
        <w:tc>
          <w:tcPr>
            <w:tcW w:w="965" w:type="dxa"/>
          </w:tcPr>
          <w:p w:rsidR="000C4688" w:rsidRDefault="000C4688" w:rsidP="00F734FF">
            <w:pPr>
              <w:jc w:val="both"/>
              <w:rPr>
                <w:b/>
                <w:lang w:val="en-GB"/>
              </w:rPr>
            </w:pPr>
            <w:r w:rsidRPr="000C4688">
              <w:rPr>
                <w:b/>
                <w:lang w:val="en-GB"/>
              </w:rPr>
              <w:t>5.1.2.</w:t>
            </w:r>
            <w:r w:rsidRPr="000C4688">
              <w:rPr>
                <w:b/>
                <w:lang w:val="en-GB"/>
              </w:rPr>
              <w:tab/>
            </w:r>
          </w:p>
        </w:tc>
        <w:tc>
          <w:tcPr>
            <w:tcW w:w="7945" w:type="dxa"/>
          </w:tcPr>
          <w:p w:rsidR="000C4688" w:rsidRPr="00F518FD" w:rsidRDefault="000C4688" w:rsidP="0054270C">
            <w:pPr>
              <w:jc w:val="both"/>
              <w:rPr>
                <w:b/>
                <w:lang w:val="en-GB"/>
              </w:rPr>
            </w:pPr>
            <w:r w:rsidRPr="000C4688">
              <w:rPr>
                <w:b/>
                <w:lang w:val="en-GB"/>
              </w:rPr>
              <w:t>No construction should be planed into Ecological corridors. These include buildings, fences, impermeable roads, dams, canals, pipelines etc.</w:t>
            </w:r>
          </w:p>
        </w:tc>
        <w:tc>
          <w:tcPr>
            <w:tcW w:w="6840" w:type="dxa"/>
          </w:tcPr>
          <w:p w:rsidR="000C4688" w:rsidRDefault="000C4688" w:rsidP="00293018">
            <w:pPr>
              <w:jc w:val="both"/>
              <w:rPr>
                <w:b/>
                <w:lang w:val="en-GB"/>
              </w:rPr>
            </w:pPr>
          </w:p>
        </w:tc>
      </w:tr>
      <w:tr w:rsidR="000C4688" w:rsidTr="00E93DB8">
        <w:tc>
          <w:tcPr>
            <w:tcW w:w="965" w:type="dxa"/>
          </w:tcPr>
          <w:p w:rsidR="000C4688" w:rsidRDefault="000C4688" w:rsidP="00F734FF">
            <w:pPr>
              <w:jc w:val="both"/>
              <w:rPr>
                <w:b/>
                <w:lang w:val="en-GB"/>
              </w:rPr>
            </w:pPr>
            <w:r w:rsidRPr="000C4688">
              <w:rPr>
                <w:b/>
                <w:lang w:val="en-GB"/>
              </w:rPr>
              <w:lastRenderedPageBreak/>
              <w:t>5.1.3.</w:t>
            </w:r>
            <w:r w:rsidRPr="000C4688">
              <w:rPr>
                <w:b/>
                <w:lang w:val="en-GB"/>
              </w:rPr>
              <w:tab/>
            </w:r>
          </w:p>
        </w:tc>
        <w:tc>
          <w:tcPr>
            <w:tcW w:w="7945" w:type="dxa"/>
          </w:tcPr>
          <w:p w:rsidR="000C4688" w:rsidRPr="00F518FD" w:rsidRDefault="000C4688" w:rsidP="0054270C">
            <w:pPr>
              <w:jc w:val="both"/>
              <w:rPr>
                <w:b/>
                <w:lang w:val="en-GB"/>
              </w:rPr>
            </w:pPr>
            <w:r w:rsidRPr="000C4688">
              <w:rPr>
                <w:b/>
                <w:lang w:val="en-GB"/>
              </w:rPr>
              <w:t>No changes in land use categories should be operated when proposed land use category conduct to worsening of habitat conditions compared to current state</w:t>
            </w:r>
          </w:p>
        </w:tc>
        <w:tc>
          <w:tcPr>
            <w:tcW w:w="6840" w:type="dxa"/>
          </w:tcPr>
          <w:p w:rsidR="000C4688" w:rsidRDefault="000C4688" w:rsidP="00293018">
            <w:pPr>
              <w:jc w:val="both"/>
              <w:rPr>
                <w:b/>
                <w:lang w:val="en-GB"/>
              </w:rPr>
            </w:pPr>
          </w:p>
        </w:tc>
      </w:tr>
      <w:tr w:rsidR="000C4688" w:rsidTr="00E93DB8">
        <w:tc>
          <w:tcPr>
            <w:tcW w:w="965" w:type="dxa"/>
          </w:tcPr>
          <w:p w:rsidR="000C4688" w:rsidRDefault="000C4688" w:rsidP="00F734FF">
            <w:pPr>
              <w:jc w:val="both"/>
              <w:rPr>
                <w:b/>
                <w:lang w:val="en-GB"/>
              </w:rPr>
            </w:pPr>
            <w:r w:rsidRPr="000C4688">
              <w:rPr>
                <w:b/>
                <w:lang w:val="en-GB"/>
              </w:rPr>
              <w:t>5.1.4.</w:t>
            </w:r>
            <w:r w:rsidRPr="000C4688">
              <w:rPr>
                <w:b/>
                <w:lang w:val="en-GB"/>
              </w:rPr>
              <w:tab/>
            </w:r>
          </w:p>
        </w:tc>
        <w:tc>
          <w:tcPr>
            <w:tcW w:w="7945" w:type="dxa"/>
          </w:tcPr>
          <w:p w:rsidR="000C4688" w:rsidRPr="00F518FD" w:rsidRDefault="000C4688" w:rsidP="0054270C">
            <w:pPr>
              <w:jc w:val="both"/>
              <w:rPr>
                <w:b/>
                <w:lang w:val="en-GB"/>
              </w:rPr>
            </w:pPr>
            <w:r w:rsidRPr="000C4688">
              <w:rPr>
                <w:b/>
                <w:lang w:val="en-GB"/>
              </w:rPr>
              <w:t>Ecological corridors territories are subject to SEA and EIA procedure and plans and activities overlapping its areas require prior environmental assessment</w:t>
            </w:r>
          </w:p>
        </w:tc>
        <w:tc>
          <w:tcPr>
            <w:tcW w:w="6840" w:type="dxa"/>
          </w:tcPr>
          <w:p w:rsidR="000C4688" w:rsidRDefault="000C4688" w:rsidP="00293018">
            <w:pPr>
              <w:jc w:val="both"/>
              <w:rPr>
                <w:b/>
                <w:lang w:val="en-GB"/>
              </w:rPr>
            </w:pPr>
          </w:p>
        </w:tc>
      </w:tr>
      <w:tr w:rsidR="000C4688" w:rsidTr="00E93DB8">
        <w:tc>
          <w:tcPr>
            <w:tcW w:w="965" w:type="dxa"/>
          </w:tcPr>
          <w:p w:rsidR="000C4688" w:rsidRDefault="004D5C27" w:rsidP="00F734FF">
            <w:pPr>
              <w:jc w:val="both"/>
              <w:rPr>
                <w:b/>
                <w:lang w:val="en-GB"/>
              </w:rPr>
            </w:pPr>
            <w:r w:rsidRPr="004D5C27">
              <w:rPr>
                <w:b/>
                <w:lang w:val="en-GB"/>
              </w:rPr>
              <w:t>5.1.5.</w:t>
            </w:r>
            <w:r w:rsidRPr="004D5C27">
              <w:rPr>
                <w:b/>
                <w:lang w:val="en-GB"/>
              </w:rPr>
              <w:tab/>
            </w:r>
          </w:p>
        </w:tc>
        <w:tc>
          <w:tcPr>
            <w:tcW w:w="7945" w:type="dxa"/>
          </w:tcPr>
          <w:p w:rsidR="000C4688" w:rsidRDefault="004D5C27" w:rsidP="0054270C">
            <w:pPr>
              <w:jc w:val="both"/>
              <w:rPr>
                <w:b/>
                <w:lang w:val="en-GB"/>
              </w:rPr>
            </w:pPr>
            <w:r w:rsidRPr="004D5C27">
              <w:rPr>
                <w:b/>
                <w:lang w:val="en-GB"/>
              </w:rPr>
              <w:t>Plans and projects of building of linear infrastructure (construction/ essential reconstruction of motor roads, railways, pipelines, electrical transmission lines, dams etc.) are subject to SEA and EIA procedures and the decision on placement of such infrastructure on in ecological corridors must be taken only on basis provided that:</w:t>
            </w:r>
          </w:p>
          <w:p w:rsidR="004D5C27" w:rsidRPr="004D5C27" w:rsidRDefault="004D5C27" w:rsidP="004D5C27">
            <w:pPr>
              <w:numPr>
                <w:ilvl w:val="0"/>
                <w:numId w:val="43"/>
              </w:numPr>
              <w:contextualSpacing/>
              <w:jc w:val="both"/>
              <w:rPr>
                <w:bCs/>
              </w:rPr>
            </w:pPr>
            <w:r w:rsidRPr="004D5C27">
              <w:rPr>
                <w:bCs/>
              </w:rPr>
              <w:t>The option has positive highest integrated ecologic and economic impact;</w:t>
            </w:r>
          </w:p>
          <w:p w:rsidR="004D5C27" w:rsidRPr="004D5C27" w:rsidRDefault="004D5C27" w:rsidP="004D5C27">
            <w:pPr>
              <w:numPr>
                <w:ilvl w:val="0"/>
                <w:numId w:val="43"/>
              </w:numPr>
              <w:contextualSpacing/>
              <w:jc w:val="both"/>
              <w:rPr>
                <w:bCs/>
              </w:rPr>
            </w:pPr>
            <w:r w:rsidRPr="004D5C27">
              <w:rPr>
                <w:bCs/>
              </w:rPr>
              <w:t>Zero option</w:t>
            </w:r>
            <w:r w:rsidRPr="004D5C27">
              <w:rPr>
                <w:bCs/>
                <w:lang w:val="uk-UA"/>
              </w:rPr>
              <w:t xml:space="preserve"> (</w:t>
            </w:r>
            <w:r w:rsidRPr="004D5C27">
              <w:rPr>
                <w:bCs/>
                <w:lang w:val="en-US"/>
              </w:rPr>
              <w:t>Refusal from construction)</w:t>
            </w:r>
            <w:r w:rsidRPr="004D5C27">
              <w:rPr>
                <w:bCs/>
              </w:rPr>
              <w:t xml:space="preserve"> has been considered;</w:t>
            </w:r>
          </w:p>
          <w:p w:rsidR="004D5C27" w:rsidRPr="004D5C27" w:rsidRDefault="004D5C27" w:rsidP="004D5C27">
            <w:pPr>
              <w:numPr>
                <w:ilvl w:val="0"/>
                <w:numId w:val="43"/>
              </w:numPr>
              <w:contextualSpacing/>
              <w:jc w:val="both"/>
              <w:rPr>
                <w:bCs/>
              </w:rPr>
            </w:pPr>
            <w:r w:rsidRPr="004D5C27">
              <w:rPr>
                <w:bCs/>
              </w:rPr>
              <w:t xml:space="preserve">Mitigation and compensation measures have been considered and included into the development plan if they are expected to have positive </w:t>
            </w:r>
          </w:p>
          <w:p w:rsidR="004D5C27" w:rsidRPr="004D5C27" w:rsidRDefault="004D5C27" w:rsidP="004D5C27">
            <w:pPr>
              <w:numPr>
                <w:ilvl w:val="0"/>
                <w:numId w:val="43"/>
              </w:numPr>
              <w:contextualSpacing/>
              <w:jc w:val="both"/>
              <w:rPr>
                <w:bCs/>
              </w:rPr>
            </w:pPr>
            <w:r w:rsidRPr="004D5C27">
              <w:rPr>
                <w:bCs/>
              </w:rPr>
              <w:t>Compensation measures are considered as the last possible option if other options</w:t>
            </w:r>
            <w:r w:rsidRPr="004D5C27">
              <w:rPr>
                <w:bCs/>
                <w:lang w:val="uk-UA"/>
              </w:rPr>
              <w:t xml:space="preserve"> (</w:t>
            </w:r>
            <w:r w:rsidRPr="004D5C27">
              <w:rPr>
                <w:bCs/>
                <w:lang w:val="en-US"/>
              </w:rPr>
              <w:t>mitigation/refusal construction)</w:t>
            </w:r>
            <w:r w:rsidRPr="004D5C27">
              <w:rPr>
                <w:bCs/>
              </w:rPr>
              <w:t xml:space="preserve"> are not applicable/efficient.</w:t>
            </w:r>
          </w:p>
          <w:p w:rsidR="004D5C27" w:rsidRPr="00F518FD" w:rsidRDefault="004D5C27" w:rsidP="0054270C">
            <w:pPr>
              <w:jc w:val="both"/>
              <w:rPr>
                <w:b/>
                <w:lang w:val="en-GB"/>
              </w:rPr>
            </w:pPr>
          </w:p>
        </w:tc>
        <w:tc>
          <w:tcPr>
            <w:tcW w:w="6840" w:type="dxa"/>
          </w:tcPr>
          <w:p w:rsidR="000C4688" w:rsidRDefault="000C4688" w:rsidP="00293018">
            <w:pPr>
              <w:jc w:val="both"/>
              <w:rPr>
                <w:b/>
                <w:lang w:val="en-GB"/>
              </w:rPr>
            </w:pPr>
          </w:p>
        </w:tc>
      </w:tr>
      <w:tr w:rsidR="000C4688" w:rsidTr="00E93DB8">
        <w:tc>
          <w:tcPr>
            <w:tcW w:w="965" w:type="dxa"/>
          </w:tcPr>
          <w:p w:rsidR="000C4688" w:rsidRDefault="004D5C27" w:rsidP="00F734FF">
            <w:pPr>
              <w:jc w:val="both"/>
              <w:rPr>
                <w:b/>
                <w:lang w:val="en-GB"/>
              </w:rPr>
            </w:pPr>
            <w:r>
              <w:rPr>
                <w:b/>
                <w:lang w:val="en-GB"/>
              </w:rPr>
              <w:t>5.1.6.</w:t>
            </w:r>
          </w:p>
        </w:tc>
        <w:tc>
          <w:tcPr>
            <w:tcW w:w="7945" w:type="dxa"/>
          </w:tcPr>
          <w:p w:rsidR="000C4688" w:rsidRDefault="004D5C27" w:rsidP="0054270C">
            <w:pPr>
              <w:jc w:val="both"/>
              <w:rPr>
                <w:b/>
                <w:lang w:val="en-GB"/>
              </w:rPr>
            </w:pPr>
            <w:r w:rsidRPr="004D5C27">
              <w:rPr>
                <w:b/>
                <w:lang w:val="en-GB"/>
              </w:rPr>
              <w:t>The banks of rivers and streams shall be preserved so as to avoid a barrier effect; natural riparian vegetation should be preserved.</w:t>
            </w:r>
          </w:p>
          <w:p w:rsidR="00E93DB8" w:rsidRPr="00F518FD" w:rsidRDefault="00E93DB8" w:rsidP="0054270C">
            <w:pPr>
              <w:jc w:val="both"/>
              <w:rPr>
                <w:b/>
                <w:lang w:val="en-GB"/>
              </w:rPr>
            </w:pPr>
          </w:p>
        </w:tc>
        <w:tc>
          <w:tcPr>
            <w:tcW w:w="6840" w:type="dxa"/>
          </w:tcPr>
          <w:p w:rsidR="000C4688" w:rsidRDefault="000C4688" w:rsidP="00293018">
            <w:pPr>
              <w:jc w:val="both"/>
              <w:rPr>
                <w:b/>
                <w:lang w:val="en-GB"/>
              </w:rPr>
            </w:pPr>
          </w:p>
        </w:tc>
      </w:tr>
      <w:tr w:rsidR="000C4688" w:rsidTr="00E93DB8">
        <w:tc>
          <w:tcPr>
            <w:tcW w:w="965" w:type="dxa"/>
          </w:tcPr>
          <w:p w:rsidR="000C4688" w:rsidRDefault="004D5C27" w:rsidP="00F734FF">
            <w:pPr>
              <w:jc w:val="both"/>
              <w:rPr>
                <w:b/>
                <w:lang w:val="en-GB"/>
              </w:rPr>
            </w:pPr>
            <w:r w:rsidRPr="004D5C27">
              <w:rPr>
                <w:b/>
                <w:lang w:val="en-GB"/>
              </w:rPr>
              <w:t>5.1.7.</w:t>
            </w:r>
            <w:r w:rsidRPr="004D5C27">
              <w:rPr>
                <w:b/>
                <w:lang w:val="en-GB"/>
              </w:rPr>
              <w:tab/>
            </w:r>
          </w:p>
        </w:tc>
        <w:tc>
          <w:tcPr>
            <w:tcW w:w="7945" w:type="dxa"/>
          </w:tcPr>
          <w:p w:rsidR="000C4688" w:rsidRDefault="004D5C27" w:rsidP="0054270C">
            <w:pPr>
              <w:jc w:val="both"/>
              <w:rPr>
                <w:b/>
                <w:lang w:val="en-GB"/>
              </w:rPr>
            </w:pPr>
            <w:r w:rsidRPr="004D5C27">
              <w:rPr>
                <w:b/>
                <w:lang w:val="en-GB"/>
              </w:rPr>
              <w:t>Fencing of agricultural/forest land should be limited within the migration corridor</w:t>
            </w:r>
          </w:p>
          <w:p w:rsidR="00E93DB8" w:rsidRPr="00F518FD" w:rsidRDefault="00E93DB8" w:rsidP="0054270C">
            <w:pPr>
              <w:jc w:val="both"/>
              <w:rPr>
                <w:b/>
                <w:lang w:val="en-GB"/>
              </w:rPr>
            </w:pPr>
          </w:p>
        </w:tc>
        <w:tc>
          <w:tcPr>
            <w:tcW w:w="6840" w:type="dxa"/>
          </w:tcPr>
          <w:p w:rsidR="000C4688" w:rsidRDefault="000C4688" w:rsidP="00293018">
            <w:pPr>
              <w:jc w:val="both"/>
              <w:rPr>
                <w:b/>
                <w:lang w:val="en-GB"/>
              </w:rPr>
            </w:pPr>
          </w:p>
        </w:tc>
      </w:tr>
      <w:tr w:rsidR="000C4688" w:rsidTr="00E93DB8">
        <w:tc>
          <w:tcPr>
            <w:tcW w:w="965" w:type="dxa"/>
          </w:tcPr>
          <w:p w:rsidR="000C4688" w:rsidRDefault="00E93DB8" w:rsidP="00F734FF">
            <w:pPr>
              <w:jc w:val="both"/>
              <w:rPr>
                <w:b/>
                <w:lang w:val="en-GB"/>
              </w:rPr>
            </w:pPr>
            <w:r w:rsidRPr="00E93DB8">
              <w:rPr>
                <w:b/>
                <w:lang w:val="en-GB"/>
              </w:rPr>
              <w:t>5.1.8.</w:t>
            </w:r>
            <w:r w:rsidRPr="00E93DB8">
              <w:rPr>
                <w:b/>
                <w:lang w:val="en-GB"/>
              </w:rPr>
              <w:tab/>
            </w:r>
          </w:p>
        </w:tc>
        <w:tc>
          <w:tcPr>
            <w:tcW w:w="7945" w:type="dxa"/>
          </w:tcPr>
          <w:p w:rsidR="000C4688" w:rsidRDefault="00E93DB8" w:rsidP="0054270C">
            <w:pPr>
              <w:jc w:val="both"/>
              <w:rPr>
                <w:b/>
                <w:lang w:val="en-GB"/>
              </w:rPr>
            </w:pPr>
            <w:r w:rsidRPr="00E93DB8">
              <w:rPr>
                <w:b/>
                <w:lang w:val="en-GB"/>
              </w:rPr>
              <w:t>List of critical points and management measures of migration corridors to be shared with road and rail companies in order to keep corridor permeability at a high level</w:t>
            </w:r>
          </w:p>
          <w:p w:rsidR="00E93DB8" w:rsidRPr="00F518FD" w:rsidRDefault="00E93DB8" w:rsidP="0054270C">
            <w:pPr>
              <w:jc w:val="both"/>
              <w:rPr>
                <w:b/>
                <w:lang w:val="en-GB"/>
              </w:rPr>
            </w:pPr>
          </w:p>
        </w:tc>
        <w:tc>
          <w:tcPr>
            <w:tcW w:w="6840" w:type="dxa"/>
          </w:tcPr>
          <w:p w:rsidR="000C4688" w:rsidRDefault="000C4688" w:rsidP="00293018">
            <w:pPr>
              <w:jc w:val="both"/>
              <w:rPr>
                <w:b/>
                <w:lang w:val="en-GB"/>
              </w:rPr>
            </w:pPr>
          </w:p>
        </w:tc>
      </w:tr>
      <w:tr w:rsidR="000C4688" w:rsidTr="00E93DB8">
        <w:tc>
          <w:tcPr>
            <w:tcW w:w="965" w:type="dxa"/>
          </w:tcPr>
          <w:p w:rsidR="000C4688" w:rsidRDefault="00E93DB8" w:rsidP="00F734FF">
            <w:pPr>
              <w:jc w:val="both"/>
              <w:rPr>
                <w:b/>
                <w:lang w:val="en-GB"/>
              </w:rPr>
            </w:pPr>
            <w:r w:rsidRPr="00E93DB8">
              <w:rPr>
                <w:b/>
                <w:lang w:val="en-GB"/>
              </w:rPr>
              <w:t>5.1.9.</w:t>
            </w:r>
            <w:r w:rsidRPr="00E93DB8">
              <w:rPr>
                <w:b/>
                <w:lang w:val="en-GB"/>
              </w:rPr>
              <w:tab/>
            </w:r>
          </w:p>
        </w:tc>
        <w:tc>
          <w:tcPr>
            <w:tcW w:w="7945" w:type="dxa"/>
          </w:tcPr>
          <w:p w:rsidR="000C4688" w:rsidRDefault="00E93DB8" w:rsidP="0054270C">
            <w:pPr>
              <w:jc w:val="both"/>
              <w:rPr>
                <w:b/>
                <w:lang w:val="en-GB"/>
              </w:rPr>
            </w:pPr>
            <w:r w:rsidRPr="00E93DB8">
              <w:rPr>
                <w:b/>
                <w:lang w:val="en-GB"/>
              </w:rPr>
              <w:t>Addition of guidance elements (vegetation adjustments, revitalization of natural elements, additional suitable planting)</w:t>
            </w:r>
          </w:p>
          <w:p w:rsidR="00E93DB8" w:rsidRPr="00F518FD" w:rsidRDefault="00E93DB8" w:rsidP="0054270C">
            <w:pPr>
              <w:jc w:val="both"/>
              <w:rPr>
                <w:b/>
                <w:lang w:val="en-GB"/>
              </w:rPr>
            </w:pPr>
          </w:p>
        </w:tc>
        <w:tc>
          <w:tcPr>
            <w:tcW w:w="6840" w:type="dxa"/>
          </w:tcPr>
          <w:p w:rsidR="000C4688" w:rsidRDefault="000C4688" w:rsidP="00293018">
            <w:pPr>
              <w:jc w:val="both"/>
              <w:rPr>
                <w:b/>
                <w:lang w:val="en-GB"/>
              </w:rPr>
            </w:pPr>
          </w:p>
        </w:tc>
      </w:tr>
      <w:tr w:rsidR="00F518FD" w:rsidTr="00E93DB8">
        <w:tc>
          <w:tcPr>
            <w:tcW w:w="965" w:type="dxa"/>
          </w:tcPr>
          <w:p w:rsidR="00F518FD" w:rsidRDefault="00F518FD" w:rsidP="00F734FF">
            <w:pPr>
              <w:jc w:val="both"/>
              <w:rPr>
                <w:b/>
                <w:lang w:val="en-GB"/>
              </w:rPr>
            </w:pPr>
            <w:r>
              <w:rPr>
                <w:b/>
                <w:lang w:val="en-GB"/>
              </w:rPr>
              <w:lastRenderedPageBreak/>
              <w:t>5.2.</w:t>
            </w:r>
          </w:p>
        </w:tc>
        <w:tc>
          <w:tcPr>
            <w:tcW w:w="7945" w:type="dxa"/>
          </w:tcPr>
          <w:p w:rsidR="00F518FD" w:rsidRDefault="00F518FD" w:rsidP="0054270C">
            <w:pPr>
              <w:jc w:val="both"/>
              <w:rPr>
                <w:b/>
                <w:lang w:val="en-GB"/>
              </w:rPr>
            </w:pPr>
            <w:r>
              <w:rPr>
                <w:b/>
                <w:lang w:val="en-GB"/>
              </w:rPr>
              <w:t>FUNCTIONNAL CONNECTIVITY</w:t>
            </w:r>
          </w:p>
          <w:p w:rsidR="00E93DB8" w:rsidRDefault="00E93DB8" w:rsidP="0054270C">
            <w:pPr>
              <w:jc w:val="both"/>
              <w:rPr>
                <w:b/>
                <w:lang w:val="en-GB"/>
              </w:rPr>
            </w:pPr>
          </w:p>
        </w:tc>
        <w:tc>
          <w:tcPr>
            <w:tcW w:w="6840" w:type="dxa"/>
          </w:tcPr>
          <w:p w:rsidR="00F518FD" w:rsidRDefault="00F518FD" w:rsidP="00293018">
            <w:pPr>
              <w:jc w:val="both"/>
              <w:rPr>
                <w:b/>
                <w:lang w:val="en-GB"/>
              </w:rPr>
            </w:pPr>
          </w:p>
        </w:tc>
      </w:tr>
      <w:tr w:rsidR="00E93DB8" w:rsidTr="00E93DB8">
        <w:tc>
          <w:tcPr>
            <w:tcW w:w="965" w:type="dxa"/>
          </w:tcPr>
          <w:p w:rsidR="00E93DB8" w:rsidRDefault="00E93DB8" w:rsidP="00F734FF">
            <w:pPr>
              <w:jc w:val="both"/>
              <w:rPr>
                <w:b/>
                <w:lang w:val="en-GB"/>
              </w:rPr>
            </w:pPr>
            <w:r w:rsidRPr="00E93DB8">
              <w:rPr>
                <w:b/>
                <w:lang w:val="en-GB"/>
              </w:rPr>
              <w:t>5.2.1.</w:t>
            </w:r>
            <w:r w:rsidRPr="00E93DB8">
              <w:rPr>
                <w:b/>
                <w:lang w:val="en-GB"/>
              </w:rPr>
              <w:tab/>
            </w:r>
          </w:p>
        </w:tc>
        <w:tc>
          <w:tcPr>
            <w:tcW w:w="7945" w:type="dxa"/>
          </w:tcPr>
          <w:p w:rsidR="00E93DB8" w:rsidRDefault="00E93DB8" w:rsidP="0054270C">
            <w:pPr>
              <w:jc w:val="both"/>
              <w:rPr>
                <w:b/>
                <w:lang w:val="en-GB"/>
              </w:rPr>
            </w:pPr>
            <w:r w:rsidRPr="00E93DB8">
              <w:rPr>
                <w:b/>
                <w:lang w:val="en-GB"/>
              </w:rPr>
              <w:t>No litter container should be placed in bottle-neck zones</w:t>
            </w:r>
          </w:p>
          <w:p w:rsid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5.2.2.</w:t>
            </w:r>
            <w:r w:rsidRPr="00E93DB8">
              <w:rPr>
                <w:b/>
                <w:lang w:val="en-GB"/>
              </w:rPr>
              <w:tab/>
            </w:r>
          </w:p>
        </w:tc>
        <w:tc>
          <w:tcPr>
            <w:tcW w:w="7945" w:type="dxa"/>
          </w:tcPr>
          <w:p w:rsidR="00E93DB8" w:rsidRDefault="00E93DB8" w:rsidP="0054270C">
            <w:pPr>
              <w:jc w:val="both"/>
              <w:rPr>
                <w:b/>
                <w:lang w:val="en-GB"/>
              </w:rPr>
            </w:pPr>
            <w:r w:rsidRPr="00E93DB8">
              <w:rPr>
                <w:b/>
                <w:lang w:val="en-GB"/>
              </w:rPr>
              <w:t>Seasonal and time limitation of activities that caused high level of noise and disturbance as sport and entertainment events, military exercises</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5.2.3.</w:t>
            </w:r>
            <w:r w:rsidRPr="00E93DB8">
              <w:rPr>
                <w:b/>
                <w:lang w:val="en-GB"/>
              </w:rPr>
              <w:tab/>
            </w:r>
          </w:p>
        </w:tc>
        <w:tc>
          <w:tcPr>
            <w:tcW w:w="7945" w:type="dxa"/>
          </w:tcPr>
          <w:p w:rsidR="00E93DB8" w:rsidRPr="00E93DB8" w:rsidRDefault="00E93DB8" w:rsidP="00E93DB8">
            <w:pPr>
              <w:rPr>
                <w:b/>
                <w:lang w:val="en-GB"/>
              </w:rPr>
            </w:pPr>
            <w:r w:rsidRPr="00E93DB8">
              <w:rPr>
                <w:b/>
                <w:lang w:val="en-GB"/>
              </w:rPr>
              <w:t>Road signs to be installed at places where the road cuts through the corridor (decreased speed limit, beware of animals crossing)</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5.2.4.</w:t>
            </w:r>
            <w:r w:rsidRPr="00E93DB8">
              <w:rPr>
                <w:b/>
                <w:lang w:val="en-GB"/>
              </w:rPr>
              <w:tab/>
            </w:r>
          </w:p>
        </w:tc>
        <w:tc>
          <w:tcPr>
            <w:tcW w:w="7945" w:type="dxa"/>
          </w:tcPr>
          <w:p w:rsidR="00E93DB8" w:rsidRPr="00E93DB8" w:rsidRDefault="00E93DB8" w:rsidP="0054270C">
            <w:pPr>
              <w:jc w:val="both"/>
              <w:rPr>
                <w:b/>
                <w:lang w:val="en-GB"/>
              </w:rPr>
            </w:pPr>
            <w:r w:rsidRPr="00E93DB8">
              <w:rPr>
                <w:b/>
                <w:lang w:val="en-GB"/>
              </w:rPr>
              <w:t>Preparation of guidelines for structural and functional design of underpasses, overpasses and green bridges (on both the existing and planned infrastructure)</w:t>
            </w: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5.2.5.</w:t>
            </w:r>
            <w:r w:rsidRPr="00E93DB8">
              <w:rPr>
                <w:b/>
                <w:lang w:val="en-GB"/>
              </w:rPr>
              <w:tab/>
            </w:r>
          </w:p>
        </w:tc>
        <w:tc>
          <w:tcPr>
            <w:tcW w:w="7945" w:type="dxa"/>
          </w:tcPr>
          <w:p w:rsidR="00E93DB8" w:rsidRDefault="00E93DB8" w:rsidP="0054270C">
            <w:pPr>
              <w:jc w:val="both"/>
              <w:rPr>
                <w:b/>
                <w:lang w:val="en-GB"/>
              </w:rPr>
            </w:pPr>
            <w:r w:rsidRPr="00E93DB8">
              <w:rPr>
                <w:b/>
                <w:lang w:val="en-GB"/>
              </w:rPr>
              <w:t xml:space="preserve">Agricultural waste, biomass, carcasses placed in the migration corridor should be secured from wildlife  </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5.2.6.</w:t>
            </w:r>
            <w:r w:rsidRPr="00E93DB8">
              <w:rPr>
                <w:b/>
                <w:lang w:val="en-GB"/>
              </w:rPr>
              <w:tab/>
            </w:r>
          </w:p>
        </w:tc>
        <w:tc>
          <w:tcPr>
            <w:tcW w:w="7945" w:type="dxa"/>
          </w:tcPr>
          <w:p w:rsidR="00E93DB8" w:rsidRDefault="00E93DB8" w:rsidP="0054270C">
            <w:pPr>
              <w:jc w:val="both"/>
              <w:rPr>
                <w:b/>
                <w:lang w:val="en-GB"/>
              </w:rPr>
            </w:pPr>
            <w:r w:rsidRPr="00E93DB8">
              <w:rPr>
                <w:b/>
                <w:lang w:val="en-GB"/>
              </w:rPr>
              <w:t>Restriction of growing crops attractive to wildlife in places near to migrati</w:t>
            </w:r>
            <w:r>
              <w:rPr>
                <w:b/>
                <w:lang w:val="en-GB"/>
              </w:rPr>
              <w:t>on corridors (e.g. corn - bear)</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5.2.7.</w:t>
            </w:r>
            <w:r w:rsidRPr="00E93DB8">
              <w:rPr>
                <w:b/>
                <w:lang w:val="en-GB"/>
              </w:rPr>
              <w:tab/>
            </w:r>
          </w:p>
        </w:tc>
        <w:tc>
          <w:tcPr>
            <w:tcW w:w="7945" w:type="dxa"/>
          </w:tcPr>
          <w:p w:rsidR="00E93DB8" w:rsidRDefault="00E93DB8" w:rsidP="0054270C">
            <w:pPr>
              <w:jc w:val="both"/>
              <w:rPr>
                <w:b/>
                <w:lang w:val="en-GB"/>
              </w:rPr>
            </w:pPr>
            <w:r w:rsidRPr="00E93DB8">
              <w:rPr>
                <w:b/>
                <w:lang w:val="en-GB"/>
              </w:rPr>
              <w:t>Implementation of other preventive measures by farmers in the migration corridors instead of fencing</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5.2.8.</w:t>
            </w:r>
            <w:r w:rsidRPr="00E93DB8">
              <w:rPr>
                <w:b/>
                <w:lang w:val="en-GB"/>
              </w:rPr>
              <w:tab/>
            </w:r>
          </w:p>
        </w:tc>
        <w:tc>
          <w:tcPr>
            <w:tcW w:w="7945" w:type="dxa"/>
          </w:tcPr>
          <w:p w:rsidR="00E93DB8" w:rsidRDefault="00E93DB8" w:rsidP="0054270C">
            <w:pPr>
              <w:jc w:val="both"/>
              <w:rPr>
                <w:b/>
                <w:lang w:val="en-GB"/>
              </w:rPr>
            </w:pPr>
            <w:r w:rsidRPr="00E93DB8">
              <w:rPr>
                <w:b/>
                <w:lang w:val="en-GB"/>
              </w:rPr>
              <w:t>Biodegradable municipal waste (compost) dumping site to be placed outside the migration corridor</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5.2.9.</w:t>
            </w:r>
            <w:r w:rsidRPr="00E93DB8">
              <w:rPr>
                <w:b/>
                <w:lang w:val="en-GB"/>
              </w:rPr>
              <w:tab/>
            </w:r>
          </w:p>
        </w:tc>
        <w:tc>
          <w:tcPr>
            <w:tcW w:w="7945" w:type="dxa"/>
          </w:tcPr>
          <w:p w:rsidR="00E93DB8" w:rsidRDefault="00E93DB8" w:rsidP="0054270C">
            <w:pPr>
              <w:jc w:val="both"/>
              <w:rPr>
                <w:b/>
                <w:lang w:val="en-GB"/>
              </w:rPr>
            </w:pPr>
            <w:r w:rsidRPr="00E93DB8">
              <w:rPr>
                <w:b/>
                <w:lang w:val="en-GB"/>
              </w:rPr>
              <w:t>Prohibition of building “hunters’ observation seats” in the migration corridor</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lastRenderedPageBreak/>
              <w:t>5.2.10</w:t>
            </w:r>
            <w:r w:rsidRPr="00E93DB8">
              <w:rPr>
                <w:b/>
                <w:lang w:val="en-GB"/>
              </w:rPr>
              <w:tab/>
            </w:r>
          </w:p>
        </w:tc>
        <w:tc>
          <w:tcPr>
            <w:tcW w:w="7945" w:type="dxa"/>
          </w:tcPr>
          <w:p w:rsidR="00E93DB8" w:rsidRDefault="00E93DB8" w:rsidP="0054270C">
            <w:pPr>
              <w:jc w:val="both"/>
              <w:rPr>
                <w:b/>
                <w:lang w:val="en-GB"/>
              </w:rPr>
            </w:pPr>
            <w:r w:rsidRPr="00E93DB8">
              <w:rPr>
                <w:b/>
                <w:lang w:val="en-GB"/>
              </w:rPr>
              <w:t>Setting the responsibilities for future management of the green bridges in order to safeguard its functionality and its surrounding</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5.2.11.</w:t>
            </w:r>
            <w:r w:rsidRPr="00E93DB8">
              <w:rPr>
                <w:b/>
                <w:lang w:val="en-GB"/>
              </w:rPr>
              <w:tab/>
            </w:r>
          </w:p>
        </w:tc>
        <w:tc>
          <w:tcPr>
            <w:tcW w:w="7945" w:type="dxa"/>
          </w:tcPr>
          <w:p w:rsidR="00E93DB8" w:rsidRDefault="00E93DB8" w:rsidP="0054270C">
            <w:pPr>
              <w:jc w:val="both"/>
              <w:rPr>
                <w:b/>
                <w:lang w:val="en-GB"/>
              </w:rPr>
            </w:pPr>
            <w:r w:rsidRPr="00E93DB8">
              <w:rPr>
                <w:b/>
                <w:lang w:val="en-GB"/>
              </w:rPr>
              <w:t>Hunting should be restricted within the migration corridor</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Pr="00E93DB8" w:rsidRDefault="00E93DB8" w:rsidP="00F734FF">
            <w:pPr>
              <w:jc w:val="both"/>
              <w:rPr>
                <w:b/>
                <w:lang w:val="en-GB"/>
              </w:rPr>
            </w:pPr>
            <w:r w:rsidRPr="00E93DB8">
              <w:rPr>
                <w:b/>
                <w:lang w:val="en-GB"/>
              </w:rPr>
              <w:t>5.2.12.</w:t>
            </w:r>
            <w:r w:rsidRPr="00E93DB8">
              <w:rPr>
                <w:b/>
                <w:lang w:val="en-GB"/>
              </w:rPr>
              <w:tab/>
            </w:r>
          </w:p>
        </w:tc>
        <w:tc>
          <w:tcPr>
            <w:tcW w:w="7945" w:type="dxa"/>
          </w:tcPr>
          <w:p w:rsidR="00E93DB8" w:rsidRDefault="00E93DB8" w:rsidP="0054270C">
            <w:pPr>
              <w:jc w:val="both"/>
              <w:rPr>
                <w:b/>
                <w:lang w:val="en-GB"/>
              </w:rPr>
            </w:pPr>
            <w:r w:rsidRPr="00E93DB8">
              <w:rPr>
                <w:b/>
                <w:lang w:val="en-GB"/>
              </w:rPr>
              <w:t>Forest management should be done while respecting functionality of migration corridors</w:t>
            </w:r>
          </w:p>
          <w:p w:rsidR="00E93DB8" w:rsidRPr="00E93DB8" w:rsidRDefault="00E93DB8" w:rsidP="0054270C">
            <w:pPr>
              <w:jc w:val="both"/>
              <w:rPr>
                <w:b/>
                <w:lang w:val="en-GB"/>
              </w:rPr>
            </w:pPr>
          </w:p>
        </w:tc>
        <w:tc>
          <w:tcPr>
            <w:tcW w:w="6840" w:type="dxa"/>
          </w:tcPr>
          <w:p w:rsidR="00E93DB8" w:rsidRDefault="00E93DB8" w:rsidP="00293018">
            <w:pPr>
              <w:jc w:val="both"/>
              <w:rPr>
                <w:b/>
                <w:lang w:val="en-GB"/>
              </w:rPr>
            </w:pPr>
          </w:p>
        </w:tc>
      </w:tr>
      <w:tr w:rsidR="00E93DB8" w:rsidTr="00E93DB8">
        <w:tc>
          <w:tcPr>
            <w:tcW w:w="965" w:type="dxa"/>
          </w:tcPr>
          <w:p w:rsidR="00E93DB8" w:rsidRDefault="00E93DB8" w:rsidP="00F734FF">
            <w:pPr>
              <w:jc w:val="both"/>
              <w:rPr>
                <w:b/>
                <w:lang w:val="en-GB"/>
              </w:rPr>
            </w:pPr>
          </w:p>
        </w:tc>
        <w:tc>
          <w:tcPr>
            <w:tcW w:w="7945" w:type="dxa"/>
          </w:tcPr>
          <w:p w:rsidR="00E93DB8" w:rsidRDefault="00E93DB8" w:rsidP="0054270C">
            <w:pPr>
              <w:jc w:val="both"/>
              <w:rPr>
                <w:b/>
                <w:lang w:val="en-GB"/>
              </w:rPr>
            </w:pPr>
            <w:r>
              <w:rPr>
                <w:b/>
                <w:lang w:val="en-GB"/>
              </w:rPr>
              <w:t>ANY OTHER SUGGESTIONS</w:t>
            </w:r>
          </w:p>
          <w:p w:rsidR="00E93DB8" w:rsidRDefault="00E93DB8" w:rsidP="0054270C">
            <w:pPr>
              <w:jc w:val="both"/>
              <w:rPr>
                <w:b/>
                <w:lang w:val="en-GB"/>
              </w:rPr>
            </w:pPr>
          </w:p>
        </w:tc>
        <w:tc>
          <w:tcPr>
            <w:tcW w:w="6840" w:type="dxa"/>
          </w:tcPr>
          <w:p w:rsidR="00E93DB8" w:rsidRDefault="00E93DB8" w:rsidP="00293018">
            <w:pPr>
              <w:jc w:val="both"/>
              <w:rPr>
                <w:b/>
                <w:lang w:val="en-GB"/>
              </w:rPr>
            </w:pPr>
          </w:p>
        </w:tc>
      </w:tr>
    </w:tbl>
    <w:p w:rsidR="00304F39" w:rsidRDefault="00304F39" w:rsidP="003A35A8">
      <w:pPr>
        <w:pStyle w:val="Heading2"/>
        <w:keepNext/>
        <w:keepLines/>
        <w:spacing w:before="40" w:beforeAutospacing="0" w:after="0" w:afterAutospacing="0" w:line="276" w:lineRule="auto"/>
        <w:ind w:left="720" w:hanging="360"/>
        <w:rPr>
          <w:rFonts w:ascii="Cambria" w:hAnsi="Cambria" w:cs="Cambria"/>
          <w:sz w:val="24"/>
          <w:szCs w:val="24"/>
        </w:rPr>
      </w:pPr>
    </w:p>
    <w:p w:rsidR="00002B2C" w:rsidRDefault="00002B2C" w:rsidP="003A35A8">
      <w:pPr>
        <w:pStyle w:val="Heading2"/>
        <w:keepNext/>
        <w:keepLines/>
        <w:spacing w:before="40" w:beforeAutospacing="0" w:after="0" w:afterAutospacing="0" w:line="276" w:lineRule="auto"/>
        <w:ind w:left="720" w:hanging="360"/>
        <w:rPr>
          <w:rFonts w:ascii="Cambria" w:hAnsi="Cambria" w:cs="Cambria"/>
          <w:sz w:val="24"/>
          <w:szCs w:val="24"/>
        </w:rPr>
      </w:pPr>
    </w:p>
    <w:p w:rsidR="00002B2C" w:rsidRDefault="00002B2C" w:rsidP="00002B2C">
      <w:pPr>
        <w:pStyle w:val="Heading2"/>
        <w:keepNext/>
        <w:keepLines/>
        <w:spacing w:before="40" w:beforeAutospacing="0" w:after="0" w:afterAutospacing="0" w:line="276" w:lineRule="auto"/>
        <w:rPr>
          <w:rFonts w:ascii="Cambria" w:hAnsi="Cambria" w:cs="Cambria"/>
          <w:sz w:val="24"/>
          <w:szCs w:val="24"/>
        </w:rPr>
      </w:pPr>
      <w:bookmarkStart w:id="0" w:name="_GoBack"/>
      <w:bookmarkEnd w:id="0"/>
    </w:p>
    <w:sectPr w:rsidR="00002B2C" w:rsidSect="00304F39">
      <w:pgSz w:w="16838" w:h="11906" w:orient="landscape"/>
      <w:pgMar w:top="864" w:right="1008" w:bottom="864" w:left="1008"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2EF" w:rsidRDefault="009122EF" w:rsidP="00664E23">
      <w:pPr>
        <w:spacing w:after="0" w:line="240" w:lineRule="auto"/>
      </w:pPr>
      <w:r>
        <w:separator/>
      </w:r>
    </w:p>
  </w:endnote>
  <w:endnote w:type="continuationSeparator" w:id="0">
    <w:p w:rsidR="009122EF" w:rsidRDefault="009122EF" w:rsidP="006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0C" w:rsidRDefault="00D619C9" w:rsidP="00CF70B8">
    <w:pPr>
      <w:pStyle w:val="Footer"/>
      <w:rPr>
        <w:rFonts w:ascii="Trebuchet MS" w:hAnsi="Trebuchet MS" w:cs="Trebuchet MS"/>
        <w:noProof/>
        <w:sz w:val="18"/>
        <w:szCs w:val="18"/>
        <w:lang w:val="en-US"/>
      </w:rPr>
    </w:pPr>
    <w:r>
      <w:rPr>
        <w:rFonts w:ascii="Trebuchet MS" w:hAnsi="Trebuchet MS" w:cs="Trebuchet MS"/>
        <w:noProof/>
        <w:sz w:val="18"/>
        <w:szCs w:val="18"/>
        <w:lang w:val="en-US"/>
      </w:rPr>
      <w:t xml:space="preserve">      </w:t>
    </w:r>
  </w:p>
  <w:p w:rsidR="0054270C" w:rsidRDefault="0054270C" w:rsidP="00CF70B8">
    <w:pPr>
      <w:pStyle w:val="Footer"/>
      <w:rPr>
        <w:rFonts w:ascii="Trebuchet MS" w:hAnsi="Trebuchet MS" w:cs="Trebuchet MS"/>
        <w:noProof/>
        <w:sz w:val="18"/>
        <w:szCs w:val="18"/>
        <w:lang w:val="en-US"/>
      </w:rPr>
    </w:pPr>
  </w:p>
  <w:p w:rsidR="0054270C" w:rsidRDefault="0054270C" w:rsidP="00CF70B8">
    <w:pPr>
      <w:pStyle w:val="Footer"/>
      <w:rPr>
        <w:rFonts w:ascii="Trebuchet MS" w:hAnsi="Trebuchet MS" w:cs="Trebuchet MS"/>
        <w:noProof/>
        <w:sz w:val="18"/>
        <w:szCs w:val="18"/>
        <w:lang w:val="en-US"/>
      </w:rPr>
    </w:pPr>
  </w:p>
  <w:p w:rsidR="0054270C" w:rsidRDefault="0054270C" w:rsidP="00CF70B8">
    <w:pPr>
      <w:pStyle w:val="Footer"/>
      <w:rPr>
        <w:rFonts w:ascii="Trebuchet MS" w:hAnsi="Trebuchet MS" w:cs="Trebuchet MS"/>
        <w:noProof/>
        <w:sz w:val="18"/>
        <w:szCs w:val="18"/>
        <w:lang w:val="en-US"/>
      </w:rPr>
    </w:pPr>
  </w:p>
  <w:p w:rsidR="0054270C" w:rsidRDefault="000241C4" w:rsidP="00CF70B8">
    <w:pPr>
      <w:pStyle w:val="Footer"/>
      <w:rPr>
        <w:rFonts w:ascii="Trebuchet MS" w:hAnsi="Trebuchet MS" w:cs="Trebuchet MS"/>
        <w:noProof/>
        <w:sz w:val="18"/>
        <w:szCs w:val="18"/>
        <w:lang w:val="en-US"/>
      </w:rPr>
    </w:pPr>
    <w:r>
      <w:rPr>
        <w:noProof/>
        <w:lang w:val="en-US"/>
      </w:rPr>
      <w:drawing>
        <wp:anchor distT="0" distB="0" distL="114300" distR="114300" simplePos="0" relativeHeight="251659264" behindDoc="1" locked="0" layoutInCell="1" allowOverlap="1" wp14:anchorId="51F5220F" wp14:editId="44287802">
          <wp:simplePos x="0" y="0"/>
          <wp:positionH relativeFrom="column">
            <wp:posOffset>274320</wp:posOffset>
          </wp:positionH>
          <wp:positionV relativeFrom="paragraph">
            <wp:posOffset>91440</wp:posOffset>
          </wp:positionV>
          <wp:extent cx="6189345" cy="1234221"/>
          <wp:effectExtent l="0" t="0" r="1905" b="4445"/>
          <wp:wrapNone/>
          <wp:docPr id="13" name="Picture 13" descr="element+logo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logo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234221"/>
                  </a:xfrm>
                  <a:prstGeom prst="rect">
                    <a:avLst/>
                  </a:prstGeom>
                  <a:noFill/>
                  <a:ln>
                    <a:noFill/>
                  </a:ln>
                </pic:spPr>
              </pic:pic>
            </a:graphicData>
          </a:graphic>
          <wp14:sizeRelH relativeFrom="margin">
            <wp14:pctWidth>0</wp14:pctWidth>
          </wp14:sizeRelH>
        </wp:anchor>
      </w:drawing>
    </w:r>
  </w:p>
  <w:p w:rsidR="0054270C" w:rsidRDefault="0054270C" w:rsidP="00CF70B8">
    <w:pPr>
      <w:pStyle w:val="Footer"/>
      <w:rPr>
        <w:rFonts w:ascii="Trebuchet MS" w:hAnsi="Trebuchet MS" w:cs="Trebuchet MS"/>
        <w:noProof/>
        <w:sz w:val="18"/>
        <w:szCs w:val="18"/>
        <w:lang w:val="en-US"/>
      </w:rPr>
    </w:pPr>
  </w:p>
  <w:p w:rsidR="0054270C" w:rsidRDefault="0054270C" w:rsidP="00CF70B8">
    <w:pPr>
      <w:pStyle w:val="Footer"/>
      <w:rPr>
        <w:rFonts w:ascii="Trebuchet MS" w:hAnsi="Trebuchet MS" w:cs="Trebuchet MS"/>
        <w:noProof/>
        <w:sz w:val="18"/>
        <w:szCs w:val="18"/>
        <w:lang w:val="en-US"/>
      </w:rPr>
    </w:pPr>
  </w:p>
  <w:p w:rsidR="0054270C" w:rsidRDefault="0054270C" w:rsidP="00CF70B8">
    <w:pPr>
      <w:pStyle w:val="Footer"/>
      <w:rPr>
        <w:rFonts w:ascii="Trebuchet MS" w:hAnsi="Trebuchet MS" w:cs="Trebuchet MS"/>
        <w:noProof/>
        <w:sz w:val="18"/>
        <w:szCs w:val="18"/>
        <w:lang w:val="en-US"/>
      </w:rPr>
    </w:pPr>
  </w:p>
  <w:p w:rsidR="0054270C" w:rsidRDefault="000241C4" w:rsidP="00CF70B8">
    <w:pPr>
      <w:pStyle w:val="Footer"/>
      <w:rPr>
        <w:rFonts w:ascii="Trebuchet MS" w:hAnsi="Trebuchet MS" w:cs="Trebuchet MS"/>
        <w:noProof/>
        <w:sz w:val="18"/>
        <w:szCs w:val="18"/>
        <w:lang w:val="en-US"/>
      </w:rPr>
    </w:pPr>
    <w:r>
      <w:rPr>
        <w:rFonts w:ascii="Trebuchet MS" w:hAnsi="Trebuchet MS" w:cs="Trebuchet MS"/>
        <w:noProof/>
        <w:sz w:val="18"/>
        <w:szCs w:val="18"/>
        <w:lang w:val="en-US"/>
      </w:rPr>
      <w:t xml:space="preserve">                    </w:t>
    </w:r>
  </w:p>
  <w:p w:rsidR="0054270C" w:rsidRDefault="0054270C" w:rsidP="00CF70B8">
    <w:pPr>
      <w:pStyle w:val="Footer"/>
      <w:rPr>
        <w:rFonts w:ascii="Trebuchet MS" w:hAnsi="Trebuchet MS" w:cs="Trebuchet MS"/>
        <w:noProof/>
        <w:sz w:val="18"/>
        <w:szCs w:val="18"/>
        <w:lang w:val="en-US"/>
      </w:rPr>
    </w:pPr>
  </w:p>
  <w:p w:rsidR="00D619C9" w:rsidRDefault="00D619C9" w:rsidP="00CF7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2EF" w:rsidRDefault="009122EF" w:rsidP="00664E23">
      <w:pPr>
        <w:spacing w:after="0" w:line="240" w:lineRule="auto"/>
      </w:pPr>
      <w:r>
        <w:separator/>
      </w:r>
    </w:p>
  </w:footnote>
  <w:footnote w:type="continuationSeparator" w:id="0">
    <w:p w:rsidR="009122EF" w:rsidRDefault="009122EF" w:rsidP="006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C9" w:rsidRDefault="0054270C" w:rsidP="00664E23">
    <w:pPr>
      <w:pStyle w:val="Header"/>
      <w:jc w:val="center"/>
    </w:pPr>
    <w:r>
      <w:rPr>
        <w:noProof/>
        <w:lang w:val="en-US"/>
      </w:rPr>
      <w:drawing>
        <wp:inline distT="0" distB="0" distL="0" distR="0" wp14:anchorId="4CE116DB" wp14:editId="72369E4E">
          <wp:extent cx="6463030" cy="443865"/>
          <wp:effectExtent l="0" t="0" r="0" b="0"/>
          <wp:docPr id="8"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
                  <a:srcRect/>
                  <a:stretch>
                    <a:fillRect/>
                  </a:stretch>
                </pic:blipFill>
                <pic:spPr bwMode="auto">
                  <a:xfrm>
                    <a:off x="0" y="0"/>
                    <a:ext cx="6463030" cy="443865"/>
                  </a:xfrm>
                  <a:prstGeom prst="rect">
                    <a:avLst/>
                  </a:prstGeom>
                  <a:noFill/>
                  <a:ln w="9525">
                    <a:noFill/>
                    <a:miter lim="800000"/>
                    <a:headEnd/>
                    <a:tailEnd/>
                  </a:ln>
                </pic:spPr>
              </pic:pic>
            </a:graphicData>
          </a:graphic>
        </wp:inline>
      </w:drawing>
    </w:r>
    <w:r w:rsidR="00D619C9">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F23272"/>
    <w:lvl w:ilvl="0">
      <w:numFmt w:val="bullet"/>
      <w:lvlText w:val="*"/>
      <w:lvlJc w:val="left"/>
    </w:lvl>
  </w:abstractNum>
  <w:abstractNum w:abstractNumId="1" w15:restartNumberingAfterBreak="0">
    <w:nsid w:val="008B7E96"/>
    <w:multiLevelType w:val="hybridMultilevel"/>
    <w:tmpl w:val="4B68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71EE"/>
    <w:multiLevelType w:val="hybridMultilevel"/>
    <w:tmpl w:val="25847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00E41"/>
    <w:multiLevelType w:val="hybridMultilevel"/>
    <w:tmpl w:val="E9A85FBC"/>
    <w:lvl w:ilvl="0" w:tplc="DFDA4FC8">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D92B91"/>
    <w:multiLevelType w:val="hybridMultilevel"/>
    <w:tmpl w:val="14C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7761"/>
    <w:multiLevelType w:val="hybridMultilevel"/>
    <w:tmpl w:val="1F8A5176"/>
    <w:lvl w:ilvl="0" w:tplc="DFDA4FC8">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F43FB3"/>
    <w:multiLevelType w:val="hybridMultilevel"/>
    <w:tmpl w:val="1464AC98"/>
    <w:lvl w:ilvl="0" w:tplc="EC960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45013"/>
    <w:multiLevelType w:val="hybridMultilevel"/>
    <w:tmpl w:val="D572147E"/>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66258B"/>
    <w:multiLevelType w:val="hybridMultilevel"/>
    <w:tmpl w:val="133678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E3B84"/>
    <w:multiLevelType w:val="multilevel"/>
    <w:tmpl w:val="BBB6E21E"/>
    <w:lvl w:ilvl="0">
      <w:start w:val="1"/>
      <w:numFmt w:val="decimal"/>
      <w:lvlText w:val="%1."/>
      <w:legacy w:legacy="1" w:legacySpace="120" w:legacyIndent="360"/>
      <w:lvlJc w:val="left"/>
      <w:pPr>
        <w:ind w:left="360" w:hanging="360"/>
      </w:pPr>
      <w:rPr>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1CEB2467"/>
    <w:multiLevelType w:val="hybridMultilevel"/>
    <w:tmpl w:val="664497C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F">
      <w:start w:val="1"/>
      <w:numFmt w:val="decimal"/>
      <w:lvlText w:val="%3."/>
      <w:lvlJc w:val="left"/>
      <w:pPr>
        <w:ind w:left="2727" w:hanging="360"/>
      </w:pPr>
      <w:rPr>
        <w:rFont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D82AB8"/>
    <w:multiLevelType w:val="hybridMultilevel"/>
    <w:tmpl w:val="FDAE9D24"/>
    <w:lvl w:ilvl="0" w:tplc="DFDA4FC8">
      <w:start w:val="1"/>
      <w:numFmt w:val="bullet"/>
      <w:lvlText w:val="-"/>
      <w:lvlJc w:val="left"/>
      <w:pPr>
        <w:ind w:left="502" w:hanging="360"/>
      </w:pPr>
      <w:rPr>
        <w:rFonts w:ascii="Arial" w:eastAsia="Times New Roman" w:hAnsi="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BF352A"/>
    <w:multiLevelType w:val="hybridMultilevel"/>
    <w:tmpl w:val="778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2FA6"/>
    <w:multiLevelType w:val="hybridMultilevel"/>
    <w:tmpl w:val="770A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E2C56"/>
    <w:multiLevelType w:val="multilevel"/>
    <w:tmpl w:val="2E9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753CE8"/>
    <w:multiLevelType w:val="hybridMultilevel"/>
    <w:tmpl w:val="8BF2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338A0"/>
    <w:multiLevelType w:val="hybridMultilevel"/>
    <w:tmpl w:val="1E8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D40CE"/>
    <w:multiLevelType w:val="hybridMultilevel"/>
    <w:tmpl w:val="C3EE34F6"/>
    <w:lvl w:ilvl="0" w:tplc="04180015">
      <w:start w:val="1"/>
      <w:numFmt w:val="upp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BE47B47"/>
    <w:multiLevelType w:val="hybridMultilevel"/>
    <w:tmpl w:val="63BC7B8E"/>
    <w:lvl w:ilvl="0" w:tplc="DFDA4FC8">
      <w:start w:val="1"/>
      <w:numFmt w:val="bullet"/>
      <w:lvlText w:val="-"/>
      <w:lvlJc w:val="left"/>
      <w:pPr>
        <w:ind w:left="1425" w:hanging="360"/>
      </w:pPr>
      <w:rPr>
        <w:rFonts w:ascii="Arial" w:eastAsia="Times New Roman" w:hAnsi="Arial"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15:restartNumberingAfterBreak="0">
    <w:nsid w:val="30C24CF1"/>
    <w:multiLevelType w:val="hybridMultilevel"/>
    <w:tmpl w:val="5EBC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FE5376"/>
    <w:multiLevelType w:val="hybridMultilevel"/>
    <w:tmpl w:val="526E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1064E"/>
    <w:multiLevelType w:val="hybridMultilevel"/>
    <w:tmpl w:val="92403B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433247A"/>
    <w:multiLevelType w:val="hybridMultilevel"/>
    <w:tmpl w:val="0E925E0A"/>
    <w:lvl w:ilvl="0" w:tplc="DFDA4FC8">
      <w:start w:val="1"/>
      <w:numFmt w:val="bullet"/>
      <w:lvlText w:val="-"/>
      <w:lvlJc w:val="left"/>
      <w:pPr>
        <w:ind w:left="644" w:hanging="360"/>
      </w:pPr>
      <w:rPr>
        <w:rFonts w:ascii="Arial" w:eastAsia="Times New Roman" w:hAnsi="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44650FB6"/>
    <w:multiLevelType w:val="hybridMultilevel"/>
    <w:tmpl w:val="C572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4122F"/>
    <w:multiLevelType w:val="hybridMultilevel"/>
    <w:tmpl w:val="9E6878E4"/>
    <w:lvl w:ilvl="0" w:tplc="DFDA4FC8">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64B90"/>
    <w:multiLevelType w:val="hybridMultilevel"/>
    <w:tmpl w:val="35602D40"/>
    <w:lvl w:ilvl="0" w:tplc="27E4E008">
      <w:start w:val="5"/>
      <w:numFmt w:val="bullet"/>
      <w:lvlText w:val=""/>
      <w:lvlJc w:val="left"/>
      <w:pPr>
        <w:ind w:left="720" w:hanging="360"/>
      </w:pPr>
      <w:rPr>
        <w:rFonts w:ascii="Symbol" w:eastAsia="Times New Roman" w:hAnsi="Symbol" w:cs="Times New Roman" w:hint="default"/>
        <w:b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F3A57"/>
    <w:multiLevelType w:val="hybridMultilevel"/>
    <w:tmpl w:val="FB881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DE2FB5"/>
    <w:multiLevelType w:val="hybridMultilevel"/>
    <w:tmpl w:val="E2D6F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E47D1"/>
    <w:multiLevelType w:val="hybridMultilevel"/>
    <w:tmpl w:val="258CE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223BC"/>
    <w:multiLevelType w:val="hybridMultilevel"/>
    <w:tmpl w:val="21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17D94"/>
    <w:multiLevelType w:val="hybridMultilevel"/>
    <w:tmpl w:val="BB6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02F03"/>
    <w:multiLevelType w:val="hybridMultilevel"/>
    <w:tmpl w:val="6FD4812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26707C4"/>
    <w:multiLevelType w:val="multilevel"/>
    <w:tmpl w:val="E45678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364BC4"/>
    <w:multiLevelType w:val="hybridMultilevel"/>
    <w:tmpl w:val="1464AC98"/>
    <w:lvl w:ilvl="0" w:tplc="EC960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976E3"/>
    <w:multiLevelType w:val="hybridMultilevel"/>
    <w:tmpl w:val="1EA28802"/>
    <w:lvl w:ilvl="0" w:tplc="89ECBAAE">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5F884020"/>
    <w:multiLevelType w:val="hybridMultilevel"/>
    <w:tmpl w:val="C4BE4C9E"/>
    <w:lvl w:ilvl="0" w:tplc="17E86EF2">
      <w:start w:val="1"/>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8" w15:restartNumberingAfterBreak="0">
    <w:nsid w:val="658B604A"/>
    <w:multiLevelType w:val="hybridMultilevel"/>
    <w:tmpl w:val="709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46BB5"/>
    <w:multiLevelType w:val="hybridMultilevel"/>
    <w:tmpl w:val="538A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C27D2C"/>
    <w:multiLevelType w:val="hybridMultilevel"/>
    <w:tmpl w:val="8C6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42778"/>
    <w:multiLevelType w:val="hybridMultilevel"/>
    <w:tmpl w:val="C09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3A69"/>
    <w:multiLevelType w:val="hybridMultilevel"/>
    <w:tmpl w:val="157C98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15:restartNumberingAfterBreak="0">
    <w:nsid w:val="7C6744C9"/>
    <w:multiLevelType w:val="hybridMultilevel"/>
    <w:tmpl w:val="4FEED736"/>
    <w:lvl w:ilvl="0" w:tplc="E49015F8">
      <w:start w:val="1"/>
      <w:numFmt w:val="bullet"/>
      <w:lvlText w:val="•"/>
      <w:lvlJc w:val="left"/>
      <w:pPr>
        <w:tabs>
          <w:tab w:val="num" w:pos="720"/>
        </w:tabs>
        <w:ind w:left="720" w:hanging="360"/>
      </w:pPr>
      <w:rPr>
        <w:rFonts w:ascii="Arial" w:hAnsi="Arial" w:hint="default"/>
      </w:rPr>
    </w:lvl>
    <w:lvl w:ilvl="1" w:tplc="36966236" w:tentative="1">
      <w:start w:val="1"/>
      <w:numFmt w:val="bullet"/>
      <w:lvlText w:val="•"/>
      <w:lvlJc w:val="left"/>
      <w:pPr>
        <w:tabs>
          <w:tab w:val="num" w:pos="1440"/>
        </w:tabs>
        <w:ind w:left="1440" w:hanging="360"/>
      </w:pPr>
      <w:rPr>
        <w:rFonts w:ascii="Arial" w:hAnsi="Arial" w:hint="default"/>
      </w:rPr>
    </w:lvl>
    <w:lvl w:ilvl="2" w:tplc="3218394C" w:tentative="1">
      <w:start w:val="1"/>
      <w:numFmt w:val="bullet"/>
      <w:lvlText w:val="•"/>
      <w:lvlJc w:val="left"/>
      <w:pPr>
        <w:tabs>
          <w:tab w:val="num" w:pos="2160"/>
        </w:tabs>
        <w:ind w:left="2160" w:hanging="360"/>
      </w:pPr>
      <w:rPr>
        <w:rFonts w:ascii="Arial" w:hAnsi="Arial" w:hint="default"/>
      </w:rPr>
    </w:lvl>
    <w:lvl w:ilvl="3" w:tplc="8368CF48" w:tentative="1">
      <w:start w:val="1"/>
      <w:numFmt w:val="bullet"/>
      <w:lvlText w:val="•"/>
      <w:lvlJc w:val="left"/>
      <w:pPr>
        <w:tabs>
          <w:tab w:val="num" w:pos="2880"/>
        </w:tabs>
        <w:ind w:left="2880" w:hanging="360"/>
      </w:pPr>
      <w:rPr>
        <w:rFonts w:ascii="Arial" w:hAnsi="Arial" w:hint="default"/>
      </w:rPr>
    </w:lvl>
    <w:lvl w:ilvl="4" w:tplc="8690BFAA" w:tentative="1">
      <w:start w:val="1"/>
      <w:numFmt w:val="bullet"/>
      <w:lvlText w:val="•"/>
      <w:lvlJc w:val="left"/>
      <w:pPr>
        <w:tabs>
          <w:tab w:val="num" w:pos="3600"/>
        </w:tabs>
        <w:ind w:left="3600" w:hanging="360"/>
      </w:pPr>
      <w:rPr>
        <w:rFonts w:ascii="Arial" w:hAnsi="Arial" w:hint="default"/>
      </w:rPr>
    </w:lvl>
    <w:lvl w:ilvl="5" w:tplc="709A2460" w:tentative="1">
      <w:start w:val="1"/>
      <w:numFmt w:val="bullet"/>
      <w:lvlText w:val="•"/>
      <w:lvlJc w:val="left"/>
      <w:pPr>
        <w:tabs>
          <w:tab w:val="num" w:pos="4320"/>
        </w:tabs>
        <w:ind w:left="4320" w:hanging="360"/>
      </w:pPr>
      <w:rPr>
        <w:rFonts w:ascii="Arial" w:hAnsi="Arial" w:hint="default"/>
      </w:rPr>
    </w:lvl>
    <w:lvl w:ilvl="6" w:tplc="E21E5CE6" w:tentative="1">
      <w:start w:val="1"/>
      <w:numFmt w:val="bullet"/>
      <w:lvlText w:val="•"/>
      <w:lvlJc w:val="left"/>
      <w:pPr>
        <w:tabs>
          <w:tab w:val="num" w:pos="5040"/>
        </w:tabs>
        <w:ind w:left="5040" w:hanging="360"/>
      </w:pPr>
      <w:rPr>
        <w:rFonts w:ascii="Arial" w:hAnsi="Arial" w:hint="default"/>
      </w:rPr>
    </w:lvl>
    <w:lvl w:ilvl="7" w:tplc="75C20FAA" w:tentative="1">
      <w:start w:val="1"/>
      <w:numFmt w:val="bullet"/>
      <w:lvlText w:val="•"/>
      <w:lvlJc w:val="left"/>
      <w:pPr>
        <w:tabs>
          <w:tab w:val="num" w:pos="5760"/>
        </w:tabs>
        <w:ind w:left="5760" w:hanging="360"/>
      </w:pPr>
      <w:rPr>
        <w:rFonts w:ascii="Arial" w:hAnsi="Arial" w:hint="default"/>
      </w:rPr>
    </w:lvl>
    <w:lvl w:ilvl="8" w:tplc="5E80B05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2"/>
  </w:num>
  <w:num w:numId="3">
    <w:abstractNumId w:val="3"/>
  </w:num>
  <w:num w:numId="4">
    <w:abstractNumId w:val="7"/>
  </w:num>
  <w:num w:numId="5">
    <w:abstractNumId w:val="23"/>
  </w:num>
  <w:num w:numId="6">
    <w:abstractNumId w:val="18"/>
  </w:num>
  <w:num w:numId="7">
    <w:abstractNumId w:val="24"/>
  </w:num>
  <w:num w:numId="8">
    <w:abstractNumId w:val="11"/>
  </w:num>
  <w:num w:numId="9">
    <w:abstractNumId w:val="19"/>
  </w:num>
  <w:num w:numId="10">
    <w:abstractNumId w:val="5"/>
  </w:num>
  <w:num w:numId="11">
    <w:abstractNumId w:val="42"/>
  </w:num>
  <w:num w:numId="12">
    <w:abstractNumId w:val="9"/>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26"/>
  </w:num>
  <w:num w:numId="15">
    <w:abstractNumId w:val="4"/>
  </w:num>
  <w:num w:numId="16">
    <w:abstractNumId w:val="33"/>
  </w:num>
  <w:num w:numId="17">
    <w:abstractNumId w:val="43"/>
  </w:num>
  <w:num w:numId="18">
    <w:abstractNumId w:val="41"/>
  </w:num>
  <w:num w:numId="19">
    <w:abstractNumId w:val="22"/>
  </w:num>
  <w:num w:numId="20">
    <w:abstractNumId w:val="10"/>
  </w:num>
  <w:num w:numId="21">
    <w:abstractNumId w:val="40"/>
  </w:num>
  <w:num w:numId="22">
    <w:abstractNumId w:val="28"/>
  </w:num>
  <w:num w:numId="23">
    <w:abstractNumId w:val="13"/>
  </w:num>
  <w:num w:numId="24">
    <w:abstractNumId w:val="2"/>
  </w:num>
  <w:num w:numId="25">
    <w:abstractNumId w:val="25"/>
  </w:num>
  <w:num w:numId="26">
    <w:abstractNumId w:val="14"/>
  </w:num>
  <w:num w:numId="27">
    <w:abstractNumId w:val="16"/>
  </w:num>
  <w:num w:numId="28">
    <w:abstractNumId w:val="15"/>
  </w:num>
  <w:num w:numId="29">
    <w:abstractNumId w:val="8"/>
  </w:num>
  <w:num w:numId="30">
    <w:abstractNumId w:val="34"/>
  </w:num>
  <w:num w:numId="31">
    <w:abstractNumId w:val="6"/>
  </w:num>
  <w:num w:numId="32">
    <w:abstractNumId w:val="31"/>
  </w:num>
  <w:num w:numId="33">
    <w:abstractNumId w:val="35"/>
  </w:num>
  <w:num w:numId="34">
    <w:abstractNumId w:val="30"/>
  </w:num>
  <w:num w:numId="35">
    <w:abstractNumId w:val="37"/>
  </w:num>
  <w:num w:numId="36">
    <w:abstractNumId w:val="29"/>
  </w:num>
  <w:num w:numId="37">
    <w:abstractNumId w:val="32"/>
  </w:num>
  <w:num w:numId="38">
    <w:abstractNumId w:val="17"/>
  </w:num>
  <w:num w:numId="39">
    <w:abstractNumId w:val="1"/>
  </w:num>
  <w:num w:numId="40">
    <w:abstractNumId w:val="39"/>
  </w:num>
  <w:num w:numId="41">
    <w:abstractNumId w:val="38"/>
  </w:num>
  <w:num w:numId="42">
    <w:abstractNumId w:val="20"/>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3"/>
    <w:rsid w:val="00002B2C"/>
    <w:rsid w:val="00003FC5"/>
    <w:rsid w:val="000241C4"/>
    <w:rsid w:val="00042E1E"/>
    <w:rsid w:val="0004348D"/>
    <w:rsid w:val="00064052"/>
    <w:rsid w:val="00074061"/>
    <w:rsid w:val="00087BA0"/>
    <w:rsid w:val="00093557"/>
    <w:rsid w:val="000B7ADE"/>
    <w:rsid w:val="000C18C0"/>
    <w:rsid w:val="000C4688"/>
    <w:rsid w:val="000C6484"/>
    <w:rsid w:val="000D735A"/>
    <w:rsid w:val="000F1985"/>
    <w:rsid w:val="000F1A6F"/>
    <w:rsid w:val="00100B5F"/>
    <w:rsid w:val="00121666"/>
    <w:rsid w:val="00124706"/>
    <w:rsid w:val="001431AA"/>
    <w:rsid w:val="00145B58"/>
    <w:rsid w:val="00166344"/>
    <w:rsid w:val="001929A9"/>
    <w:rsid w:val="00192A6C"/>
    <w:rsid w:val="001A5486"/>
    <w:rsid w:val="001B19E0"/>
    <w:rsid w:val="001B4561"/>
    <w:rsid w:val="001C6291"/>
    <w:rsid w:val="001E1A0C"/>
    <w:rsid w:val="001E4F57"/>
    <w:rsid w:val="001F2E1A"/>
    <w:rsid w:val="001F7A84"/>
    <w:rsid w:val="002046DA"/>
    <w:rsid w:val="002237CE"/>
    <w:rsid w:val="00253783"/>
    <w:rsid w:val="0027239A"/>
    <w:rsid w:val="002778BE"/>
    <w:rsid w:val="00281448"/>
    <w:rsid w:val="0028458B"/>
    <w:rsid w:val="002908A3"/>
    <w:rsid w:val="00293018"/>
    <w:rsid w:val="002971EC"/>
    <w:rsid w:val="002B527A"/>
    <w:rsid w:val="002F4D39"/>
    <w:rsid w:val="00302434"/>
    <w:rsid w:val="00304F39"/>
    <w:rsid w:val="003103A5"/>
    <w:rsid w:val="00316583"/>
    <w:rsid w:val="00324CEB"/>
    <w:rsid w:val="003314E6"/>
    <w:rsid w:val="0036042F"/>
    <w:rsid w:val="003609FA"/>
    <w:rsid w:val="00387E00"/>
    <w:rsid w:val="003A35A8"/>
    <w:rsid w:val="003A47F1"/>
    <w:rsid w:val="003C140D"/>
    <w:rsid w:val="003C1C1B"/>
    <w:rsid w:val="003C52A7"/>
    <w:rsid w:val="003C6405"/>
    <w:rsid w:val="003D7051"/>
    <w:rsid w:val="003F16B9"/>
    <w:rsid w:val="003F4A42"/>
    <w:rsid w:val="003F7300"/>
    <w:rsid w:val="0041608D"/>
    <w:rsid w:val="00417A31"/>
    <w:rsid w:val="00435118"/>
    <w:rsid w:val="00481A14"/>
    <w:rsid w:val="00482D9D"/>
    <w:rsid w:val="004D111D"/>
    <w:rsid w:val="004D5C27"/>
    <w:rsid w:val="00523A1F"/>
    <w:rsid w:val="005252E7"/>
    <w:rsid w:val="00531B57"/>
    <w:rsid w:val="00537A7D"/>
    <w:rsid w:val="0054270C"/>
    <w:rsid w:val="00582ED9"/>
    <w:rsid w:val="00591986"/>
    <w:rsid w:val="0060391F"/>
    <w:rsid w:val="00616FC3"/>
    <w:rsid w:val="00617B20"/>
    <w:rsid w:val="00664E23"/>
    <w:rsid w:val="00675488"/>
    <w:rsid w:val="00686B18"/>
    <w:rsid w:val="006B0F8D"/>
    <w:rsid w:val="00733810"/>
    <w:rsid w:val="00736D96"/>
    <w:rsid w:val="00744C6C"/>
    <w:rsid w:val="00785F7F"/>
    <w:rsid w:val="00787B95"/>
    <w:rsid w:val="007A192E"/>
    <w:rsid w:val="007A6B87"/>
    <w:rsid w:val="007C5B31"/>
    <w:rsid w:val="007E7CC7"/>
    <w:rsid w:val="0080020E"/>
    <w:rsid w:val="00820333"/>
    <w:rsid w:val="00852B8B"/>
    <w:rsid w:val="00877757"/>
    <w:rsid w:val="00877894"/>
    <w:rsid w:val="00895767"/>
    <w:rsid w:val="008B6691"/>
    <w:rsid w:val="008C0685"/>
    <w:rsid w:val="008D231D"/>
    <w:rsid w:val="008D620E"/>
    <w:rsid w:val="008E1F80"/>
    <w:rsid w:val="00900FC1"/>
    <w:rsid w:val="0090141C"/>
    <w:rsid w:val="009038E7"/>
    <w:rsid w:val="009122EF"/>
    <w:rsid w:val="00930AB4"/>
    <w:rsid w:val="00933108"/>
    <w:rsid w:val="00955C5B"/>
    <w:rsid w:val="00971DDF"/>
    <w:rsid w:val="009772A3"/>
    <w:rsid w:val="00980C8A"/>
    <w:rsid w:val="0098160A"/>
    <w:rsid w:val="009E3ED1"/>
    <w:rsid w:val="00A13D0B"/>
    <w:rsid w:val="00A14931"/>
    <w:rsid w:val="00A22D3A"/>
    <w:rsid w:val="00A23FD6"/>
    <w:rsid w:val="00A555A1"/>
    <w:rsid w:val="00A663F1"/>
    <w:rsid w:val="00A76C4C"/>
    <w:rsid w:val="00A84D18"/>
    <w:rsid w:val="00AA5ACC"/>
    <w:rsid w:val="00AB16FA"/>
    <w:rsid w:val="00AB7D33"/>
    <w:rsid w:val="00AC2F9A"/>
    <w:rsid w:val="00AC78AB"/>
    <w:rsid w:val="00AD0D93"/>
    <w:rsid w:val="00AD1A75"/>
    <w:rsid w:val="00AD6086"/>
    <w:rsid w:val="00B05EB6"/>
    <w:rsid w:val="00B123E0"/>
    <w:rsid w:val="00B13B04"/>
    <w:rsid w:val="00B21A69"/>
    <w:rsid w:val="00B50B2A"/>
    <w:rsid w:val="00B53012"/>
    <w:rsid w:val="00B6596A"/>
    <w:rsid w:val="00B70CF7"/>
    <w:rsid w:val="00B91C97"/>
    <w:rsid w:val="00BA4994"/>
    <w:rsid w:val="00BB6CE5"/>
    <w:rsid w:val="00BF0335"/>
    <w:rsid w:val="00C154C6"/>
    <w:rsid w:val="00C22A7C"/>
    <w:rsid w:val="00C24D71"/>
    <w:rsid w:val="00C33498"/>
    <w:rsid w:val="00C43842"/>
    <w:rsid w:val="00C44070"/>
    <w:rsid w:val="00C56754"/>
    <w:rsid w:val="00C632DD"/>
    <w:rsid w:val="00CA3714"/>
    <w:rsid w:val="00CA73EF"/>
    <w:rsid w:val="00CE215B"/>
    <w:rsid w:val="00CE67E6"/>
    <w:rsid w:val="00CE7AF2"/>
    <w:rsid w:val="00CE7DF1"/>
    <w:rsid w:val="00CF70B8"/>
    <w:rsid w:val="00CF76A4"/>
    <w:rsid w:val="00D124C6"/>
    <w:rsid w:val="00D13A68"/>
    <w:rsid w:val="00D15994"/>
    <w:rsid w:val="00D463FB"/>
    <w:rsid w:val="00D50314"/>
    <w:rsid w:val="00D5586B"/>
    <w:rsid w:val="00D619C9"/>
    <w:rsid w:val="00D6352D"/>
    <w:rsid w:val="00D6676A"/>
    <w:rsid w:val="00D745AB"/>
    <w:rsid w:val="00D75519"/>
    <w:rsid w:val="00D81C51"/>
    <w:rsid w:val="00D842D9"/>
    <w:rsid w:val="00D84878"/>
    <w:rsid w:val="00D93527"/>
    <w:rsid w:val="00DA7732"/>
    <w:rsid w:val="00DB4CBF"/>
    <w:rsid w:val="00DB7CF8"/>
    <w:rsid w:val="00DC5E1F"/>
    <w:rsid w:val="00DE53DE"/>
    <w:rsid w:val="00DF60BF"/>
    <w:rsid w:val="00E07ED9"/>
    <w:rsid w:val="00E14808"/>
    <w:rsid w:val="00E27C86"/>
    <w:rsid w:val="00E42182"/>
    <w:rsid w:val="00E74D30"/>
    <w:rsid w:val="00E81BD3"/>
    <w:rsid w:val="00E835C5"/>
    <w:rsid w:val="00E8562B"/>
    <w:rsid w:val="00E90B02"/>
    <w:rsid w:val="00E93DB8"/>
    <w:rsid w:val="00EA2608"/>
    <w:rsid w:val="00ED045A"/>
    <w:rsid w:val="00ED5AFA"/>
    <w:rsid w:val="00ED7972"/>
    <w:rsid w:val="00EE06DE"/>
    <w:rsid w:val="00EE0823"/>
    <w:rsid w:val="00F06E7F"/>
    <w:rsid w:val="00F11188"/>
    <w:rsid w:val="00F32DB2"/>
    <w:rsid w:val="00F34771"/>
    <w:rsid w:val="00F3797E"/>
    <w:rsid w:val="00F457F0"/>
    <w:rsid w:val="00F518FD"/>
    <w:rsid w:val="00F53940"/>
    <w:rsid w:val="00F565A1"/>
    <w:rsid w:val="00F70D8C"/>
    <w:rsid w:val="00F71F7C"/>
    <w:rsid w:val="00F734FF"/>
    <w:rsid w:val="00FA6660"/>
    <w:rsid w:val="00FA7103"/>
    <w:rsid w:val="00FC0981"/>
    <w:rsid w:val="00FE58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7543"/>
  <w15:docId w15:val="{E69A23FF-E946-4B97-B928-94319D35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98"/>
  </w:style>
  <w:style w:type="paragraph" w:styleId="Heading2">
    <w:name w:val="heading 2"/>
    <w:basedOn w:val="Normal"/>
    <w:link w:val="Heading2Char"/>
    <w:uiPriority w:val="9"/>
    <w:qFormat/>
    <w:rsid w:val="00A13D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338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E23"/>
  </w:style>
  <w:style w:type="paragraph" w:styleId="Footer">
    <w:name w:val="footer"/>
    <w:basedOn w:val="Normal"/>
    <w:link w:val="FooterChar"/>
    <w:uiPriority w:val="99"/>
    <w:unhideWhenUsed/>
    <w:rsid w:val="0066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E23"/>
  </w:style>
  <w:style w:type="paragraph" w:styleId="BalloonText">
    <w:name w:val="Balloon Text"/>
    <w:basedOn w:val="Normal"/>
    <w:link w:val="BalloonTextChar"/>
    <w:uiPriority w:val="99"/>
    <w:semiHidden/>
    <w:unhideWhenUsed/>
    <w:rsid w:val="0066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23"/>
    <w:rPr>
      <w:rFonts w:ascii="Tahoma" w:hAnsi="Tahoma" w:cs="Tahoma"/>
      <w:sz w:val="16"/>
      <w:szCs w:val="16"/>
    </w:rPr>
  </w:style>
  <w:style w:type="character" w:customStyle="1" w:styleId="Heading2Char">
    <w:name w:val="Heading 2 Char"/>
    <w:basedOn w:val="DefaultParagraphFont"/>
    <w:link w:val="Heading2"/>
    <w:uiPriority w:val="9"/>
    <w:rsid w:val="00A13D0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A13D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37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797E"/>
    <w:rPr>
      <w:rFonts w:ascii="Courier New" w:eastAsia="Times New Roman" w:hAnsi="Courier New" w:cs="Courier New"/>
      <w:sz w:val="20"/>
      <w:szCs w:val="20"/>
      <w:lang w:val="en-US"/>
    </w:rPr>
  </w:style>
  <w:style w:type="character" w:styleId="Hyperlink">
    <w:name w:val="Hyperlink"/>
    <w:rsid w:val="00A23FD6"/>
    <w:rPr>
      <w:color w:val="0000FF"/>
      <w:u w:val="single"/>
    </w:rPr>
  </w:style>
  <w:style w:type="paragraph" w:styleId="TOC1">
    <w:name w:val="toc 1"/>
    <w:basedOn w:val="Normal"/>
    <w:next w:val="Normal"/>
    <w:autoRedefine/>
    <w:semiHidden/>
    <w:rsid w:val="00A23FD6"/>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Times New Roman" w:hAnsi="Arial" w:cs="Times New Roman"/>
      <w:b/>
      <w:i/>
      <w:caps/>
      <w:noProof/>
      <w:snapToGrid w:val="0"/>
      <w:sz w:val="20"/>
      <w:szCs w:val="20"/>
      <w:lang w:val="sv-SE"/>
    </w:rPr>
  </w:style>
  <w:style w:type="character" w:styleId="Strong">
    <w:name w:val="Strong"/>
    <w:uiPriority w:val="22"/>
    <w:qFormat/>
    <w:rsid w:val="00A23FD6"/>
    <w:rPr>
      <w:b/>
    </w:rPr>
  </w:style>
  <w:style w:type="paragraph" w:styleId="ListParagraph">
    <w:name w:val="List Paragraph"/>
    <w:basedOn w:val="Normal"/>
    <w:uiPriority w:val="34"/>
    <w:qFormat/>
    <w:rsid w:val="000B7ADE"/>
    <w:pPr>
      <w:ind w:left="720"/>
      <w:contextualSpacing/>
    </w:pPr>
  </w:style>
  <w:style w:type="character" w:styleId="FollowedHyperlink">
    <w:name w:val="FollowedHyperlink"/>
    <w:basedOn w:val="DefaultParagraphFont"/>
    <w:uiPriority w:val="99"/>
    <w:semiHidden/>
    <w:unhideWhenUsed/>
    <w:rsid w:val="000B7ADE"/>
    <w:rPr>
      <w:color w:val="800080" w:themeColor="followedHyperlink"/>
      <w:u w:val="single"/>
    </w:rPr>
  </w:style>
  <w:style w:type="character" w:customStyle="1" w:styleId="InstructionText">
    <w:name w:val="Instruction Text"/>
    <w:qFormat/>
    <w:rsid w:val="003F4A42"/>
    <w:rPr>
      <w:i/>
      <w:color w:val="0070C0"/>
    </w:rPr>
  </w:style>
  <w:style w:type="table" w:styleId="TableGrid">
    <w:name w:val="Table Grid"/>
    <w:basedOn w:val="TableNormal"/>
    <w:uiPriority w:val="59"/>
    <w:rsid w:val="007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33810"/>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73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82">
      <w:bodyDiv w:val="1"/>
      <w:marLeft w:val="0"/>
      <w:marRight w:val="0"/>
      <w:marTop w:val="0"/>
      <w:marBottom w:val="0"/>
      <w:divBdr>
        <w:top w:val="none" w:sz="0" w:space="0" w:color="auto"/>
        <w:left w:val="none" w:sz="0" w:space="0" w:color="auto"/>
        <w:bottom w:val="none" w:sz="0" w:space="0" w:color="auto"/>
        <w:right w:val="none" w:sz="0" w:space="0" w:color="auto"/>
      </w:divBdr>
    </w:div>
    <w:div w:id="690380554">
      <w:bodyDiv w:val="1"/>
      <w:marLeft w:val="0"/>
      <w:marRight w:val="0"/>
      <w:marTop w:val="0"/>
      <w:marBottom w:val="0"/>
      <w:divBdr>
        <w:top w:val="none" w:sz="0" w:space="0" w:color="auto"/>
        <w:left w:val="none" w:sz="0" w:space="0" w:color="auto"/>
        <w:bottom w:val="none" w:sz="0" w:space="0" w:color="auto"/>
        <w:right w:val="none" w:sz="0" w:space="0" w:color="auto"/>
      </w:divBdr>
    </w:div>
    <w:div w:id="895315336">
      <w:bodyDiv w:val="1"/>
      <w:marLeft w:val="0"/>
      <w:marRight w:val="0"/>
      <w:marTop w:val="0"/>
      <w:marBottom w:val="0"/>
      <w:divBdr>
        <w:top w:val="none" w:sz="0" w:space="0" w:color="auto"/>
        <w:left w:val="none" w:sz="0" w:space="0" w:color="auto"/>
        <w:bottom w:val="none" w:sz="0" w:space="0" w:color="auto"/>
        <w:right w:val="none" w:sz="0" w:space="0" w:color="auto"/>
      </w:divBdr>
    </w:div>
    <w:div w:id="1069110565">
      <w:bodyDiv w:val="1"/>
      <w:marLeft w:val="0"/>
      <w:marRight w:val="0"/>
      <w:marTop w:val="0"/>
      <w:marBottom w:val="0"/>
      <w:divBdr>
        <w:top w:val="none" w:sz="0" w:space="0" w:color="auto"/>
        <w:left w:val="none" w:sz="0" w:space="0" w:color="auto"/>
        <w:bottom w:val="none" w:sz="0" w:space="0" w:color="auto"/>
        <w:right w:val="none" w:sz="0" w:space="0" w:color="auto"/>
      </w:divBdr>
    </w:div>
    <w:div w:id="1164470877">
      <w:bodyDiv w:val="1"/>
      <w:marLeft w:val="0"/>
      <w:marRight w:val="0"/>
      <w:marTop w:val="0"/>
      <w:marBottom w:val="0"/>
      <w:divBdr>
        <w:top w:val="none" w:sz="0" w:space="0" w:color="auto"/>
        <w:left w:val="none" w:sz="0" w:space="0" w:color="auto"/>
        <w:bottom w:val="none" w:sz="0" w:space="0" w:color="auto"/>
        <w:right w:val="none" w:sz="0" w:space="0" w:color="auto"/>
      </w:divBdr>
      <w:divsChild>
        <w:div w:id="2044398666">
          <w:marLeft w:val="547"/>
          <w:marRight w:val="0"/>
          <w:marTop w:val="154"/>
          <w:marBottom w:val="0"/>
          <w:divBdr>
            <w:top w:val="none" w:sz="0" w:space="0" w:color="auto"/>
            <w:left w:val="none" w:sz="0" w:space="0" w:color="auto"/>
            <w:bottom w:val="none" w:sz="0" w:space="0" w:color="auto"/>
            <w:right w:val="none" w:sz="0" w:space="0" w:color="auto"/>
          </w:divBdr>
        </w:div>
        <w:div w:id="990136235">
          <w:marLeft w:val="547"/>
          <w:marRight w:val="0"/>
          <w:marTop w:val="154"/>
          <w:marBottom w:val="0"/>
          <w:divBdr>
            <w:top w:val="none" w:sz="0" w:space="0" w:color="auto"/>
            <w:left w:val="none" w:sz="0" w:space="0" w:color="auto"/>
            <w:bottom w:val="none" w:sz="0" w:space="0" w:color="auto"/>
            <w:right w:val="none" w:sz="0" w:space="0" w:color="auto"/>
          </w:divBdr>
        </w:div>
        <w:div w:id="347487895">
          <w:marLeft w:val="547"/>
          <w:marRight w:val="0"/>
          <w:marTop w:val="154"/>
          <w:marBottom w:val="0"/>
          <w:divBdr>
            <w:top w:val="none" w:sz="0" w:space="0" w:color="auto"/>
            <w:left w:val="none" w:sz="0" w:space="0" w:color="auto"/>
            <w:bottom w:val="none" w:sz="0" w:space="0" w:color="auto"/>
            <w:right w:val="none" w:sz="0" w:space="0" w:color="auto"/>
          </w:divBdr>
        </w:div>
        <w:div w:id="191694223">
          <w:marLeft w:val="547"/>
          <w:marRight w:val="0"/>
          <w:marTop w:val="154"/>
          <w:marBottom w:val="0"/>
          <w:divBdr>
            <w:top w:val="none" w:sz="0" w:space="0" w:color="auto"/>
            <w:left w:val="none" w:sz="0" w:space="0" w:color="auto"/>
            <w:bottom w:val="none" w:sz="0" w:space="0" w:color="auto"/>
            <w:right w:val="none" w:sz="0" w:space="0" w:color="auto"/>
          </w:divBdr>
        </w:div>
      </w:divsChild>
    </w:div>
    <w:div w:id="1223566380">
      <w:bodyDiv w:val="1"/>
      <w:marLeft w:val="0"/>
      <w:marRight w:val="0"/>
      <w:marTop w:val="0"/>
      <w:marBottom w:val="0"/>
      <w:divBdr>
        <w:top w:val="none" w:sz="0" w:space="0" w:color="auto"/>
        <w:left w:val="none" w:sz="0" w:space="0" w:color="auto"/>
        <w:bottom w:val="none" w:sz="0" w:space="0" w:color="auto"/>
        <w:right w:val="none" w:sz="0" w:space="0" w:color="auto"/>
      </w:divBdr>
    </w:div>
    <w:div w:id="1286811807">
      <w:bodyDiv w:val="1"/>
      <w:marLeft w:val="0"/>
      <w:marRight w:val="0"/>
      <w:marTop w:val="0"/>
      <w:marBottom w:val="0"/>
      <w:divBdr>
        <w:top w:val="none" w:sz="0" w:space="0" w:color="auto"/>
        <w:left w:val="none" w:sz="0" w:space="0" w:color="auto"/>
        <w:bottom w:val="none" w:sz="0" w:space="0" w:color="auto"/>
        <w:right w:val="none" w:sz="0" w:space="0" w:color="auto"/>
      </w:divBdr>
    </w:div>
    <w:div w:id="1430274276">
      <w:bodyDiv w:val="1"/>
      <w:marLeft w:val="0"/>
      <w:marRight w:val="0"/>
      <w:marTop w:val="0"/>
      <w:marBottom w:val="0"/>
      <w:divBdr>
        <w:top w:val="none" w:sz="0" w:space="0" w:color="auto"/>
        <w:left w:val="none" w:sz="0" w:space="0" w:color="auto"/>
        <w:bottom w:val="none" w:sz="0" w:space="0" w:color="auto"/>
        <w:right w:val="none" w:sz="0" w:space="0" w:color="auto"/>
      </w:divBdr>
      <w:divsChild>
        <w:div w:id="1665663278">
          <w:marLeft w:val="547"/>
          <w:marRight w:val="0"/>
          <w:marTop w:val="106"/>
          <w:marBottom w:val="0"/>
          <w:divBdr>
            <w:top w:val="none" w:sz="0" w:space="0" w:color="auto"/>
            <w:left w:val="none" w:sz="0" w:space="0" w:color="auto"/>
            <w:bottom w:val="none" w:sz="0" w:space="0" w:color="auto"/>
            <w:right w:val="none" w:sz="0" w:space="0" w:color="auto"/>
          </w:divBdr>
        </w:div>
        <w:div w:id="1687513044">
          <w:marLeft w:val="547"/>
          <w:marRight w:val="0"/>
          <w:marTop w:val="106"/>
          <w:marBottom w:val="0"/>
          <w:divBdr>
            <w:top w:val="none" w:sz="0" w:space="0" w:color="auto"/>
            <w:left w:val="none" w:sz="0" w:space="0" w:color="auto"/>
            <w:bottom w:val="none" w:sz="0" w:space="0" w:color="auto"/>
            <w:right w:val="none" w:sz="0" w:space="0" w:color="auto"/>
          </w:divBdr>
        </w:div>
        <w:div w:id="207841214">
          <w:marLeft w:val="547"/>
          <w:marRight w:val="0"/>
          <w:marTop w:val="106"/>
          <w:marBottom w:val="0"/>
          <w:divBdr>
            <w:top w:val="none" w:sz="0" w:space="0" w:color="auto"/>
            <w:left w:val="none" w:sz="0" w:space="0" w:color="auto"/>
            <w:bottom w:val="none" w:sz="0" w:space="0" w:color="auto"/>
            <w:right w:val="none" w:sz="0" w:space="0" w:color="auto"/>
          </w:divBdr>
        </w:div>
        <w:div w:id="589700968">
          <w:marLeft w:val="547"/>
          <w:marRight w:val="0"/>
          <w:marTop w:val="106"/>
          <w:marBottom w:val="0"/>
          <w:divBdr>
            <w:top w:val="none" w:sz="0" w:space="0" w:color="auto"/>
            <w:left w:val="none" w:sz="0" w:space="0" w:color="auto"/>
            <w:bottom w:val="none" w:sz="0" w:space="0" w:color="auto"/>
            <w:right w:val="none" w:sz="0" w:space="0" w:color="auto"/>
          </w:divBdr>
        </w:div>
        <w:div w:id="2005938752">
          <w:marLeft w:val="547"/>
          <w:marRight w:val="0"/>
          <w:marTop w:val="106"/>
          <w:marBottom w:val="0"/>
          <w:divBdr>
            <w:top w:val="none" w:sz="0" w:space="0" w:color="auto"/>
            <w:left w:val="none" w:sz="0" w:space="0" w:color="auto"/>
            <w:bottom w:val="none" w:sz="0" w:space="0" w:color="auto"/>
            <w:right w:val="none" w:sz="0" w:space="0" w:color="auto"/>
          </w:divBdr>
        </w:div>
      </w:divsChild>
    </w:div>
    <w:div w:id="1505784462">
      <w:bodyDiv w:val="1"/>
      <w:marLeft w:val="0"/>
      <w:marRight w:val="0"/>
      <w:marTop w:val="0"/>
      <w:marBottom w:val="0"/>
      <w:divBdr>
        <w:top w:val="none" w:sz="0" w:space="0" w:color="auto"/>
        <w:left w:val="none" w:sz="0" w:space="0" w:color="auto"/>
        <w:bottom w:val="none" w:sz="0" w:space="0" w:color="auto"/>
        <w:right w:val="none" w:sz="0" w:space="0" w:color="auto"/>
      </w:divBdr>
    </w:div>
    <w:div w:id="1676423783">
      <w:bodyDiv w:val="1"/>
      <w:marLeft w:val="0"/>
      <w:marRight w:val="0"/>
      <w:marTop w:val="0"/>
      <w:marBottom w:val="0"/>
      <w:divBdr>
        <w:top w:val="none" w:sz="0" w:space="0" w:color="auto"/>
        <w:left w:val="none" w:sz="0" w:space="0" w:color="auto"/>
        <w:bottom w:val="none" w:sz="0" w:space="0" w:color="auto"/>
        <w:right w:val="none" w:sz="0" w:space="0" w:color="auto"/>
      </w:divBdr>
    </w:div>
    <w:div w:id="1682467827">
      <w:bodyDiv w:val="1"/>
      <w:marLeft w:val="0"/>
      <w:marRight w:val="0"/>
      <w:marTop w:val="0"/>
      <w:marBottom w:val="0"/>
      <w:divBdr>
        <w:top w:val="none" w:sz="0" w:space="0" w:color="auto"/>
        <w:left w:val="none" w:sz="0" w:space="0" w:color="auto"/>
        <w:bottom w:val="none" w:sz="0" w:space="0" w:color="auto"/>
        <w:right w:val="none" w:sz="0" w:space="0" w:color="auto"/>
      </w:divBdr>
    </w:div>
    <w:div w:id="1719083651">
      <w:bodyDiv w:val="1"/>
      <w:marLeft w:val="0"/>
      <w:marRight w:val="0"/>
      <w:marTop w:val="0"/>
      <w:marBottom w:val="0"/>
      <w:divBdr>
        <w:top w:val="none" w:sz="0" w:space="0" w:color="auto"/>
        <w:left w:val="none" w:sz="0" w:space="0" w:color="auto"/>
        <w:bottom w:val="none" w:sz="0" w:space="0" w:color="auto"/>
        <w:right w:val="none" w:sz="0" w:space="0" w:color="auto"/>
      </w:divBdr>
      <w:divsChild>
        <w:div w:id="1793286927">
          <w:marLeft w:val="0"/>
          <w:marRight w:val="0"/>
          <w:marTop w:val="0"/>
          <w:marBottom w:val="0"/>
          <w:divBdr>
            <w:top w:val="none" w:sz="0" w:space="0" w:color="auto"/>
            <w:left w:val="none" w:sz="0" w:space="0" w:color="auto"/>
            <w:bottom w:val="none" w:sz="0" w:space="0" w:color="auto"/>
            <w:right w:val="none" w:sz="0" w:space="0" w:color="auto"/>
          </w:divBdr>
          <w:divsChild>
            <w:div w:id="223759955">
              <w:marLeft w:val="0"/>
              <w:marRight w:val="0"/>
              <w:marTop w:val="0"/>
              <w:marBottom w:val="0"/>
              <w:divBdr>
                <w:top w:val="none" w:sz="0" w:space="0" w:color="auto"/>
                <w:left w:val="none" w:sz="0" w:space="0" w:color="auto"/>
                <w:bottom w:val="none" w:sz="0" w:space="0" w:color="auto"/>
                <w:right w:val="none" w:sz="0" w:space="0" w:color="auto"/>
              </w:divBdr>
              <w:divsChild>
                <w:div w:id="818300366">
                  <w:marLeft w:val="0"/>
                  <w:marRight w:val="0"/>
                  <w:marTop w:val="0"/>
                  <w:marBottom w:val="0"/>
                  <w:divBdr>
                    <w:top w:val="none" w:sz="0" w:space="0" w:color="auto"/>
                    <w:left w:val="none" w:sz="0" w:space="0" w:color="auto"/>
                    <w:bottom w:val="none" w:sz="0" w:space="0" w:color="auto"/>
                    <w:right w:val="none" w:sz="0" w:space="0" w:color="auto"/>
                  </w:divBdr>
                  <w:divsChild>
                    <w:div w:id="419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5085">
      <w:bodyDiv w:val="1"/>
      <w:marLeft w:val="0"/>
      <w:marRight w:val="0"/>
      <w:marTop w:val="0"/>
      <w:marBottom w:val="0"/>
      <w:divBdr>
        <w:top w:val="none" w:sz="0" w:space="0" w:color="auto"/>
        <w:left w:val="none" w:sz="0" w:space="0" w:color="auto"/>
        <w:bottom w:val="none" w:sz="0" w:space="0" w:color="auto"/>
        <w:right w:val="none" w:sz="0" w:space="0" w:color="auto"/>
      </w:divBdr>
    </w:div>
    <w:div w:id="1867711243">
      <w:bodyDiv w:val="1"/>
      <w:marLeft w:val="0"/>
      <w:marRight w:val="0"/>
      <w:marTop w:val="0"/>
      <w:marBottom w:val="0"/>
      <w:divBdr>
        <w:top w:val="none" w:sz="0" w:space="0" w:color="auto"/>
        <w:left w:val="none" w:sz="0" w:space="0" w:color="auto"/>
        <w:bottom w:val="none" w:sz="0" w:space="0" w:color="auto"/>
        <w:right w:val="none" w:sz="0" w:space="0" w:color="auto"/>
      </w:divBdr>
    </w:div>
    <w:div w:id="20919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uscas@wwf.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wwf.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f.ro/confidentialit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bordersforbe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C459-91CC-4343-8D36-B353AF0E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apuscas</cp:lastModifiedBy>
  <cp:revision>46</cp:revision>
  <cp:lastPrinted>2020-01-09T08:46:00Z</cp:lastPrinted>
  <dcterms:created xsi:type="dcterms:W3CDTF">2020-03-02T08:42:00Z</dcterms:created>
  <dcterms:modified xsi:type="dcterms:W3CDTF">2022-05-03T11:09:00Z</dcterms:modified>
</cp:coreProperties>
</file>